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Data</w:t>
      </w:r>
      <w:r>
        <w:t xml:space="preserve"> </w:t>
      </w:r>
      <w:r>
        <w:t xml:space="preserve">Exercise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authornote-title"/>
      </w:pPr>
      <w:r>
        <w:t xml:space="preserve">Author note</w:t>
      </w:r>
    </w:p>
    <w:p>
      <w:pPr>
        <w:pStyle w:val="authornote"/>
      </w:pPr>
      <w:r>
        <w:t xml:space="preserve">Add complete departmental affiliations for each author here. Each new line herein must be indented, like this line.</w:t>
      </w:r>
    </w:p>
    <w:p>
      <w:pPr>
        <w:pStyle w:val="authornote"/>
      </w:pPr>
      <w:r>
        <w:t xml:space="preserve">Enter author note here.</w:t>
      </w:r>
    </w:p>
    <w:p>
      <w:pPr>
        <w:pStyle w:val="authornote"/>
      </w:pPr>
      <w:r>
        <w:t xml:space="preserve">The authors made the following contributions. First Author: Conceptualization, Writing - Original Draft Preparation, Writing - Review &amp; Editing; Ernst-August Doelle: Writing - Review &amp; Editing, Supervision.</w:t>
      </w:r>
    </w:p>
    <w:p>
      <w:pPr>
        <w:pStyle w:val="authornote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  <w:r>
        <w:t xml:space="preserve"> </w:t>
      </w: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  <w:r>
        <w:t xml:space="preserve"> </w:t>
      </w: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  <w:r>
        <w:t xml:space="preserve"> </w:t>
      </w: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  <w:r>
        <w:t xml:space="preserve"> </w:t>
      </w: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  <w:r>
        <w:t xml:space="preserve"> </w:t>
      </w: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  <w:r>
        <w:t xml:space="preserve"> </w:t>
      </w: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Data Exercise 3</w:t>
      </w:r>
    </w:p>
    <w:bookmarkStart w:id="25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1" w:name="participants"/>
    <w:p>
      <w:pPr>
        <w:pStyle w:val="berschrift2"/>
      </w:pPr>
      <w:r>
        <w:t xml:space="preserve">Participants</w:t>
      </w:r>
    </w:p>
    <w:bookmarkEnd w:id="21"/>
    <w:bookmarkStart w:id="22" w:name="material"/>
    <w:p>
      <w:pPr>
        <w:pStyle w:val="berschrift2"/>
      </w:pPr>
      <w:r>
        <w:t xml:space="preserve">Material</w:t>
      </w:r>
    </w:p>
    <w:bookmarkEnd w:id="22"/>
    <w:bookmarkStart w:id="23" w:name="procedure"/>
    <w:p>
      <w:pPr>
        <w:pStyle w:val="berschrift2"/>
      </w:pPr>
      <w:r>
        <w:t xml:space="preserve">Procedure</w:t>
      </w:r>
    </w:p>
    <w:bookmarkEnd w:id="23"/>
    <w:bookmarkStart w:id="24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4.4.1; R Core Team, 2024)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(Version 1.1.4; Wickham, François, Henry, Müller, &amp; Vaughan, 2023)</w:t>
      </w:r>
      <w:r>
        <w:t xml:space="preserve">,</w:t>
      </w:r>
      <w:r>
        <w:t xml:space="preserve"> </w:t>
      </w:r>
      <w:r>
        <w:rPr>
          <w:iCs/>
          <w:i/>
        </w:rPr>
        <w:t xml:space="preserve">forcats</w:t>
      </w:r>
      <w:r>
        <w:t xml:space="preserve"> </w:t>
      </w:r>
      <w:r>
        <w:t xml:space="preserve">(Version 1.0.0; Wickham, 2023a)</w:t>
      </w:r>
      <w:r>
        <w:t xml:space="preserve">,</w:t>
      </w:r>
      <w:r>
        <w:t xml:space="preserve"> </w:t>
      </w:r>
      <w:r>
        <w:rPr>
          <w:iCs/>
          <w:i/>
        </w:rPr>
        <w:t xml:space="preserve">ggdist</w:t>
      </w:r>
      <w:r>
        <w:t xml:space="preserve"> </w:t>
      </w:r>
      <w:r>
        <w:t xml:space="preserve">(Version 3.3.2; Kay, 2024)</w:t>
      </w:r>
      <w:r>
        <w:t xml:space="preserve">,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(Version 3.5.1; Wickham, 2016)</w:t>
      </w:r>
      <w:r>
        <w:t xml:space="preserve">,</w:t>
      </w:r>
      <w:r>
        <w:t xml:space="preserve"> </w:t>
      </w:r>
      <w:r>
        <w:rPr>
          <w:iCs/>
          <w:i/>
        </w:rPr>
        <w:t xml:space="preserve">lubridate</w:t>
      </w:r>
      <w:r>
        <w:t xml:space="preserve"> </w:t>
      </w:r>
      <w:r>
        <w:t xml:space="preserve">(Version 1.9.3; Grolemund &amp; Wickham, 2011)</w:t>
      </w:r>
      <w:r>
        <w:t xml:space="preserve">,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0.1.3; Aust &amp; Barth, 2024)</w:t>
      </w:r>
      <w:r>
        <w:t xml:space="preserve">,</w:t>
      </w:r>
      <w:r>
        <w:t xml:space="preserve"> </w:t>
      </w:r>
      <w:r>
        <w:rPr>
          <w:iCs/>
          <w:i/>
        </w:rPr>
        <w:t xml:space="preserve">purrr</w:t>
      </w:r>
      <w:r>
        <w:t xml:space="preserve"> </w:t>
      </w:r>
      <w:r>
        <w:t xml:space="preserve">(Version 1.0.2; Wickham &amp; Henry, 2023)</w:t>
      </w:r>
      <w:r>
        <w:t xml:space="preserve">,</w:t>
      </w:r>
      <w:r>
        <w:t xml:space="preserve"> </w:t>
      </w:r>
      <w:r>
        <w:rPr>
          <w:iCs/>
          <w:i/>
        </w:rPr>
        <w:t xml:space="preserve">readr</w:t>
      </w:r>
      <w:r>
        <w:t xml:space="preserve"> </w:t>
      </w:r>
      <w:r>
        <w:t xml:space="preserve">(Version 2.1.5; Wickham, Hester, &amp; Bryan, 2024)</w:t>
      </w:r>
      <w:r>
        <w:t xml:space="preserve">,</w:t>
      </w:r>
      <w:r>
        <w:t xml:space="preserve"> </w:t>
      </w:r>
      <w:r>
        <w:rPr>
          <w:iCs/>
          <w:i/>
        </w:rPr>
        <w:t xml:space="preserve">stringr</w:t>
      </w:r>
      <w:r>
        <w:t xml:space="preserve"> </w:t>
      </w:r>
      <w:r>
        <w:t xml:space="preserve">(Version 1.5.1; Wickham, 2023b)</w:t>
      </w:r>
      <w:r>
        <w:t xml:space="preserve">,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(Version 3.2.1; Müller &amp; Wickham, 2023)</w:t>
      </w:r>
      <w:r>
        <w:t xml:space="preserve">,</w:t>
      </w:r>
      <w:r>
        <w:t xml:space="preserve"> </w:t>
      </w:r>
      <w:r>
        <w:rPr>
          <w:iCs/>
          <w:i/>
        </w:rPr>
        <w:t xml:space="preserve">tidyr</w:t>
      </w:r>
      <w:r>
        <w:t xml:space="preserve"> </w:t>
      </w:r>
      <w:r>
        <w:t xml:space="preserve">(Version 1.3.1; Wickham, Vaughan, &amp; Girlich, 2024)</w:t>
      </w:r>
      <w:r>
        <w:t xml:space="preserve">,</w:t>
      </w:r>
      <w:r>
        <w:t xml:space="preserve"> </w:t>
      </w:r>
      <w:r>
        <w:rPr>
          <w:iCs/>
          <w:i/>
        </w:rPr>
        <w:t xml:space="preserve">tidyverse</w:t>
      </w:r>
      <w:r>
        <w:t xml:space="preserve"> </w:t>
      </w:r>
      <w:r>
        <w:t xml:space="preserve">(Version 2.0.0; Wickham et al., 2019)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0.2.4; Barth, 2023)</w:t>
      </w:r>
      <w:r>
        <w:t xml:space="preserve"> </w:t>
      </w:r>
      <w:r>
        <w:t xml:space="preserve">for all our analyses.</w:t>
      </w:r>
    </w:p>
    <w:bookmarkEnd w:id="24"/>
    <w:bookmarkEnd w:id="25"/>
    <w:bookmarkStart w:id="33" w:name="results"/>
    <w:p>
      <w:pPr>
        <w:pStyle w:val="berschrift1"/>
      </w:pPr>
      <w:r>
        <w:t xml:space="preserve">Results</w:t>
      </w:r>
    </w:p>
    <w:bookmarkStart w:id="32" w:name="number-of-categories"/>
    <w:p>
      <w:pPr>
        <w:pStyle w:val="berschrift2"/>
      </w:pPr>
      <w:r>
        <w:t xml:space="preserve">Number of Categories</w:t>
      </w:r>
    </w:p>
    <w:p>
      <w:pPr>
        <w:pStyle w:val="FirstParagraph"/>
      </w:pPr>
      <w:r>
        <w:t xml:space="preserve">Grouping data to prepare for the plot</w:t>
      </w:r>
    </w:p>
    <w:p>
      <w:pPr>
        <w:pStyle w:val="Textkrper"/>
      </w:pPr>
      <w:r>
        <w:drawing>
          <wp:inline>
            <wp:extent cx="5969000" cy="4775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E3_papaja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krper"/>
      </w:pPr>
      <w:r>
        <w:drawing>
          <wp:inline>
            <wp:extent cx="5969000" cy="4775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E3_papaja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bookmarkEnd w:id="32"/>
    <w:bookmarkEnd w:id="33"/>
    <w:bookmarkStart w:id="34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34"/>
    <w:bookmarkStart w:id="64" w:name="references"/>
    <w:p>
      <w:pPr>
        <w:pStyle w:val="berschrift1"/>
      </w:pPr>
      <w:r>
        <w:t xml:space="preserve">References</w:t>
      </w:r>
    </w:p>
    <w:bookmarkStart w:id="63" w:name="refs"/>
    <w:bookmarkStart w:id="36" w:name="ref-R-papaja"/>
    <w:p>
      <w:pPr>
        <w:pStyle w:val="Literaturverzeichnis"/>
      </w:pPr>
      <w:r>
        <w:t xml:space="preserve">Aust, F., &amp; Barth, M. (2024).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Prepare</w:t>
      </w:r>
      <w:r>
        <w:rPr>
          <w:iCs/>
          <w:i/>
        </w:rPr>
        <w:t xml:space="preserve"> </w:t>
      </w:r>
      <w:r>
        <w:rPr>
          <w:iCs/>
          <w:i/>
        </w:rPr>
        <w:t xml:space="preserve">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articles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https://doi.org/10.32614/CRAN.package.papaja</w:t>
        </w:r>
      </w:hyperlink>
    </w:p>
    <w:bookmarkEnd w:id="36"/>
    <w:bookmarkStart w:id="38" w:name="ref-R-tinylabels"/>
    <w:p>
      <w:pPr>
        <w:pStyle w:val="Literaturverzeichnis"/>
      </w:pPr>
      <w:r>
        <w:t xml:space="preserve">Barth, M. (2023).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 Retrieved from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https://cran.r-project.org/package=tinylabels</w:t>
        </w:r>
      </w:hyperlink>
    </w:p>
    <w:bookmarkEnd w:id="38"/>
    <w:bookmarkStart w:id="40" w:name="ref-R-lubridate"/>
    <w:p>
      <w:pPr>
        <w:pStyle w:val="Literaturverzeichnis"/>
      </w:pPr>
      <w:r>
        <w:t xml:space="preserve">Grolemund, G., &amp; Wickham, H. (2011). Dates and times made easy with</w:t>
      </w:r>
      <w:r>
        <w:t xml:space="preserve"> </w:t>
      </w:r>
      <w:r>
        <w:t xml:space="preserve">lubridate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(3), 1–25. Retrieved from</w:t>
      </w:r>
      <w:r>
        <w:t xml:space="preserve"> </w:t>
      </w:r>
      <w:hyperlink r:id="rId39">
        <w:r>
          <w:rPr>
            <w:rStyle w:val="Hyperlink"/>
          </w:rPr>
          <w:t xml:space="preserve">https://www.jstatsoft.org/v40/i03/</w:t>
        </w:r>
      </w:hyperlink>
    </w:p>
    <w:bookmarkEnd w:id="40"/>
    <w:bookmarkStart w:id="42" w:name="ref-R-ggdist"/>
    <w:p>
      <w:pPr>
        <w:pStyle w:val="Literaturverzeichnis"/>
      </w:pPr>
      <w:r>
        <w:t xml:space="preserve">Kay, M. (2024).</w:t>
      </w:r>
      <w:r>
        <w:t xml:space="preserve"> </w:t>
      </w:r>
      <w:r>
        <w:t xml:space="preserve">ggdist</w:t>
      </w:r>
      <w:r>
        <w:t xml:space="preserve">: Visualizations of distributions and uncertainty in the grammar of graphics.</w:t>
      </w:r>
      <w:r>
        <w:t xml:space="preserve"> </w:t>
      </w:r>
      <w:r>
        <w:rPr>
          <w:iCs/>
          <w:i/>
        </w:rPr>
        <w:t xml:space="preserve">IEEE Transactions on Visualization and Computer Graphics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(1), 414–424.</w:t>
      </w:r>
      <w:r>
        <w:t xml:space="preserve"> </w:t>
      </w:r>
      <w:hyperlink r:id="rId41">
        <w:r>
          <w:rPr>
            <w:rStyle w:val="Hyperlink"/>
          </w:rPr>
          <w:t xml:space="preserve">https://doi.org/10.1109/TVCG.2023.3327195</w:t>
        </w:r>
      </w:hyperlink>
    </w:p>
    <w:bookmarkEnd w:id="42"/>
    <w:bookmarkStart w:id="44" w:name="ref-R-tibble"/>
    <w:p>
      <w:pPr>
        <w:pStyle w:val="Literaturverzeichnis"/>
      </w:pPr>
      <w:r>
        <w:t xml:space="preserve">Müller, K., &amp; Wickham, H. (2023).</w:t>
      </w:r>
      <w:r>
        <w:t xml:space="preserve"> </w:t>
      </w:r>
      <w:r>
        <w:rPr>
          <w:iCs/>
          <w:i/>
        </w:rPr>
        <w:t xml:space="preserve">Tibble: Simple data frames</w:t>
      </w:r>
      <w:r>
        <w:t xml:space="preserve">. Retrieved from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https://CRAN.R-project.org/package=tibble</w:t>
        </w:r>
      </w:hyperlink>
    </w:p>
    <w:bookmarkEnd w:id="44"/>
    <w:bookmarkStart w:id="46" w:name="ref-R-base"/>
    <w:p>
      <w:pPr>
        <w:pStyle w:val="Literaturverzeichnis"/>
      </w:pPr>
      <w:r>
        <w:t xml:space="preserve">R Core Team. (2024).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45">
        <w:r>
          <w:rPr>
            <w:rStyle w:val="Hyperlink"/>
          </w:rPr>
          <w:t xml:space="preserve">https://www.R-project.org/</w:t>
        </w:r>
      </w:hyperlink>
    </w:p>
    <w:bookmarkEnd w:id="46"/>
    <w:bookmarkStart w:id="48" w:name="ref-R-ggplot2"/>
    <w:p>
      <w:pPr>
        <w:pStyle w:val="Literaturverzeichnis"/>
      </w:pPr>
      <w:r>
        <w:t xml:space="preserve">Wickham, H. (2016).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47">
        <w:r>
          <w:rPr>
            <w:rStyle w:val="Hyperlink"/>
          </w:rPr>
          <w:t xml:space="preserve">https://ggplot2.tidyverse.org</w:t>
        </w:r>
      </w:hyperlink>
    </w:p>
    <w:bookmarkEnd w:id="48"/>
    <w:bookmarkStart w:id="50" w:name="ref-R-forcats"/>
    <w:p>
      <w:pPr>
        <w:pStyle w:val="Literaturverzeichnis"/>
      </w:pPr>
      <w:r>
        <w:t xml:space="preserve">Wickham, H. (2023a).</w:t>
      </w:r>
      <w:r>
        <w:t xml:space="preserve"> </w:t>
      </w:r>
      <w:r>
        <w:rPr>
          <w:iCs/>
          <w:i/>
        </w:rPr>
        <w:t xml:space="preserve">Forcats: Tools for working with categorical variables (factors)</w:t>
      </w:r>
      <w:r>
        <w:t xml:space="preserve">. Retrieved from</w:t>
      </w:r>
      <w:r>
        <w:t xml:space="preserve"> </w:t>
      </w:r>
      <w:hyperlink r:id="rId49">
        <w:r>
          <w:rPr>
            <w:rStyle w:val="Hyperlink"/>
          </w:rPr>
          <w:t xml:space="preserve">https://CRAN.R-project.org/package=forcats</w:t>
        </w:r>
      </w:hyperlink>
    </w:p>
    <w:bookmarkEnd w:id="50"/>
    <w:bookmarkStart w:id="52" w:name="ref-R-stringr"/>
    <w:p>
      <w:pPr>
        <w:pStyle w:val="Literaturverzeichnis"/>
      </w:pPr>
      <w:r>
        <w:t xml:space="preserve">Wickham, H. (2023b).</w:t>
      </w:r>
      <w:r>
        <w:t xml:space="preserve"> </w:t>
      </w:r>
      <w:r>
        <w:rPr>
          <w:iCs/>
          <w:i/>
        </w:rPr>
        <w:t xml:space="preserve">Stringr: Simple, consistent wrappers for common string operations</w:t>
      </w:r>
      <w:r>
        <w:t xml:space="preserve">. Retrieved from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https://CRAN.R-project.org/package=stringr</w:t>
        </w:r>
      </w:hyperlink>
    </w:p>
    <w:bookmarkEnd w:id="52"/>
    <w:bookmarkStart w:id="54" w:name="ref-R-tidyverse"/>
    <w:p>
      <w:pPr>
        <w:pStyle w:val="Literaturverzeichnis"/>
      </w:pPr>
      <w:r>
        <w:t xml:space="preserve">Wickham, H., Averick, M., Bryan, J., Chang, W., McGowan, L. D., François, R., … Yutani, H. (2019). Welcome to the</w:t>
      </w:r>
      <w:r>
        <w:t xml:space="preserve"> </w:t>
      </w:r>
      <w:r>
        <w:t xml:space="preserve">tidyverse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(43), 1686.</w:t>
      </w:r>
      <w:r>
        <w:t xml:space="preserve"> </w:t>
      </w:r>
      <w:hyperlink r:id="rId53">
        <w:r>
          <w:rPr>
            <w:rStyle w:val="Hyperlink"/>
          </w:rPr>
          <w:t xml:space="preserve">https://doi.org/10.21105/joss.01686</w:t>
        </w:r>
      </w:hyperlink>
    </w:p>
    <w:bookmarkEnd w:id="54"/>
    <w:bookmarkStart w:id="56" w:name="ref-R-dplyr"/>
    <w:p>
      <w:pPr>
        <w:pStyle w:val="Literaturverzeichnis"/>
      </w:pPr>
      <w:r>
        <w:t xml:space="preserve">Wickham, H., François, R., Henry, L., Müller, K., &amp; Vaughan, D. (2023).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https://CRAN.R-project.org/package=dplyr</w:t>
        </w:r>
      </w:hyperlink>
    </w:p>
    <w:bookmarkEnd w:id="56"/>
    <w:bookmarkStart w:id="58" w:name="ref-R-purrr"/>
    <w:p>
      <w:pPr>
        <w:pStyle w:val="Literaturverzeichnis"/>
      </w:pPr>
      <w:r>
        <w:t xml:space="preserve">Wickham, H., &amp; Henry, L. (2023).</w:t>
      </w:r>
      <w:r>
        <w:t xml:space="preserve"> </w:t>
      </w:r>
      <w:r>
        <w:rPr>
          <w:iCs/>
          <w:i/>
        </w:rPr>
        <w:t xml:space="preserve">Purrr: Functional programming tools</w:t>
      </w:r>
      <w:r>
        <w:t xml:space="preserve">. Retrieved from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https://CRAN.R-project.org/package=purrr</w:t>
        </w:r>
      </w:hyperlink>
    </w:p>
    <w:bookmarkEnd w:id="58"/>
    <w:bookmarkStart w:id="60" w:name="ref-R-readr"/>
    <w:p>
      <w:pPr>
        <w:pStyle w:val="Literaturverzeichnis"/>
      </w:pPr>
      <w:r>
        <w:t xml:space="preserve">Wickham, H., Hester, J., &amp; Bryan, J. (2024).</w:t>
      </w:r>
      <w:r>
        <w:t xml:space="preserve"> </w:t>
      </w:r>
      <w:r>
        <w:rPr>
          <w:iCs/>
          <w:i/>
        </w:rPr>
        <w:t xml:space="preserve">Readr: Read rectangular text data</w:t>
      </w:r>
      <w:r>
        <w:t xml:space="preserve">. Retrieved from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https://CRAN.R-project.org/package=readr</w:t>
        </w:r>
      </w:hyperlink>
    </w:p>
    <w:bookmarkEnd w:id="60"/>
    <w:bookmarkStart w:id="62" w:name="ref-R-tidyr"/>
    <w:p>
      <w:pPr>
        <w:pStyle w:val="Literaturverzeichnis"/>
      </w:pPr>
      <w:r>
        <w:t xml:space="preserve">Wickham, H., Vaughan, D., &amp; Girlich, M. (2024).</w:t>
      </w:r>
      <w:r>
        <w:t xml:space="preserve"> </w:t>
      </w:r>
      <w:r>
        <w:rPr>
          <w:iCs/>
          <w:i/>
        </w:rPr>
        <w:t xml:space="preserve">Tidyr: Tidy messy data</w:t>
      </w:r>
      <w:r>
        <w:t xml:space="preserve">. Retrieved from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https://CRAN.R-project.org/package=tidyr</w:t>
        </w:r>
      </w:hyperlink>
    </w:p>
    <w:bookmarkEnd w:id="62"/>
    <w:bookmarkEnd w:id="63"/>
    <w:bookmarkEnd w:id="64"/>
    <w:sectPr w:rsidR="005A55BB" w:rsidRPr="00BF4B6B" w:rsidSect="00084144">
      <w:headerReference r:id="rId9" w:type="even"/>
      <w:headerReference r:id="rId11" w:type="default"/>
      <w:headerReference r:id="rId10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3756F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693388" w:rsidP="00693388">
    <w:pPr>
      <w:pStyle w:val="Kopfzeile"/>
      <w:ind w:right="360"/>
    </w:pPr>
    <w:r>
      <w:t>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A05772" w:rsidRDefault="00E753DB" w:rsidP="00084144">
    <w:pPr>
      <w:pStyle w:val="Kopfzeile"/>
      <w:ind w:right="360"/>
    </w:pPr>
    <w:r>
      <w:t xml:space="preserve">Running head: </w:t>
    </w:r>
    <w:r w:rsidR="00CF1051">
      <w:t>TITLE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A4F4C56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00A991"/>
    <w:multiLevelType w:val="multilevel"/>
    <w:tmpl w:val="A94A033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3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customStyle="1" w:styleId="Table" w:type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color="auto" w:space="0" w:sz="12" w:val="single"/>
        <w:bottom w:color="auto" w:space="0" w:sz="4" w:val="single"/>
      </w:tblBorders>
    </w:tblPr>
    <w:trPr>
      <w:jc w:val="center"/>
    </w:tr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customStyle="1" w:styleId="ImageCaption" w:type="paragraph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customStyle="1" w:styleId="Figure" w:type="paragraph">
    <w:name w:val="Figure"/>
    <w:basedOn w:val="Standard"/>
    <w:rsid w:val="003D36D1"/>
    <w:pPr>
      <w:framePr w:hAnchor="text" w:vAnchor="text" w:wrap="notBeside" w:xAlign="center" w:y="1"/>
      <w:suppressLineNumbers/>
      <w:jc w:val="center"/>
    </w:pPr>
  </w:style>
  <w:style w:customStyle="1" w:styleId="CaptionedFigure" w:type="paragraph">
    <w:name w:val="Captioned Figure"/>
    <w:basedOn w:val="Figure"/>
    <w:rsid w:val="003D36D1"/>
    <w:pPr>
      <w:keepNext/>
      <w:framePr w:wrap="notBeside"/>
      <w:spacing w:after="120" w:before="240"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  <w:style w:customStyle="1" w:styleId="table-note" w:type="paragraph">
    <w:name w:val="table-note"/>
    <w:basedOn w:val="Compact"/>
    <w:qFormat/>
    <w:rsid w:val="003D36D1"/>
    <w:pPr>
      <w:suppressLineNumbers/>
    </w:pPr>
  </w:style>
  <w:style w:styleId="Zeilennummer" w:type="character">
    <w:name w:val="line number"/>
    <w:basedOn w:val="Absatz-Standardschriftart"/>
    <w:semiHidden/>
    <w:unhideWhenUsed/>
    <w:rsid w:val="003D36D1"/>
  </w:style>
  <w:style w:customStyle="1" w:styleId="authornote" w:type="paragraph">
    <w:name w:val="authornote"/>
    <w:basedOn w:val="Textkrper"/>
    <w:qFormat/>
    <w:rsid w:val="00EB1F7E"/>
    <w:pPr>
      <w:framePr w:hAnchor="text" w:wrap="notBeside" w:yAlign="bottom"/>
    </w:pPr>
  </w:style>
  <w:style w:customStyle="1" w:styleId="authornote-title" w:type="paragraph">
    <w:name w:val="authornote-title"/>
    <w:basedOn w:val="Author"/>
    <w:qFormat/>
    <w:rsid w:val="00EB1F7E"/>
    <w:pPr>
      <w:framePr w:hAnchor="text" w:wrap="notBeside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55" Target="https://CRAN.R-project.org/package=dplyr" TargetMode="External" /><Relationship Type="http://schemas.openxmlformats.org/officeDocument/2006/relationships/hyperlink" Id="rId49" Target="https://CRAN.R-project.org/package=forcats" TargetMode="External" /><Relationship Type="http://schemas.openxmlformats.org/officeDocument/2006/relationships/hyperlink" Id="rId57" Target="https://CRAN.R-project.org/package=purrr" TargetMode="External" /><Relationship Type="http://schemas.openxmlformats.org/officeDocument/2006/relationships/hyperlink" Id="rId59" Target="https://CRAN.R-project.org/package=readr" TargetMode="External" /><Relationship Type="http://schemas.openxmlformats.org/officeDocument/2006/relationships/hyperlink" Id="rId51" Target="https://CRAN.R-project.org/package=stringr" TargetMode="External" /><Relationship Type="http://schemas.openxmlformats.org/officeDocument/2006/relationships/hyperlink" Id="rId43" Target="https://CRAN.R-project.org/package=tibble" TargetMode="External" /><Relationship Type="http://schemas.openxmlformats.org/officeDocument/2006/relationships/hyperlink" Id="rId61" Target="https://CRAN.R-project.org/package=tidyr" TargetMode="External" /><Relationship Type="http://schemas.openxmlformats.org/officeDocument/2006/relationships/hyperlink" Id="rId37" Target="https://cran.r-project.org/package=tinylabels" TargetMode="External" /><Relationship Type="http://schemas.openxmlformats.org/officeDocument/2006/relationships/hyperlink" Id="rId41" Target="https://doi.org/10.1109/TVCG.2023.3327195" TargetMode="External" /><Relationship Type="http://schemas.openxmlformats.org/officeDocument/2006/relationships/hyperlink" Id="rId53" Target="https://doi.org/10.21105/joss.01686" TargetMode="External" /><Relationship Type="http://schemas.openxmlformats.org/officeDocument/2006/relationships/hyperlink" Id="rId35" Target="https://doi.org/10.32614/CRAN.package.papaja" TargetMode="External" /><Relationship Type="http://schemas.openxmlformats.org/officeDocument/2006/relationships/hyperlink" Id="rId47" Target="https://ggplot2.tidyverse.org" TargetMode="External" /><Relationship Type="http://schemas.openxmlformats.org/officeDocument/2006/relationships/hyperlink" Id="rId45" Target="https://www.R-project.org/" TargetMode="External" /><Relationship Type="http://schemas.openxmlformats.org/officeDocument/2006/relationships/hyperlink" Id="rId39" Target="https://www.jstatsoft.org/v40/i03/" TargetMode="External" /><Relationship Type="http://schemas.openxmlformats.org/officeDocument/2006/relationships/hyperlink" Id="rId20" Target="mailto:my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CRAN.R-project.org/package=dplyr" TargetMode="External" /><Relationship Type="http://schemas.openxmlformats.org/officeDocument/2006/relationships/hyperlink" Id="rId49" Target="https://CRAN.R-project.org/package=forcats" TargetMode="External" /><Relationship Type="http://schemas.openxmlformats.org/officeDocument/2006/relationships/hyperlink" Id="rId57" Target="https://CRAN.R-project.org/package=purrr" TargetMode="External" /><Relationship Type="http://schemas.openxmlformats.org/officeDocument/2006/relationships/hyperlink" Id="rId59" Target="https://CRAN.R-project.org/package=readr" TargetMode="External" /><Relationship Type="http://schemas.openxmlformats.org/officeDocument/2006/relationships/hyperlink" Id="rId51" Target="https://CRAN.R-project.org/package=stringr" TargetMode="External" /><Relationship Type="http://schemas.openxmlformats.org/officeDocument/2006/relationships/hyperlink" Id="rId43" Target="https://CRAN.R-project.org/package=tibble" TargetMode="External" /><Relationship Type="http://schemas.openxmlformats.org/officeDocument/2006/relationships/hyperlink" Id="rId61" Target="https://CRAN.R-project.org/package=tidyr" TargetMode="External" /><Relationship Type="http://schemas.openxmlformats.org/officeDocument/2006/relationships/hyperlink" Id="rId37" Target="https://cran.r-project.org/package=tinylabels" TargetMode="External" /><Relationship Type="http://schemas.openxmlformats.org/officeDocument/2006/relationships/hyperlink" Id="rId41" Target="https://doi.org/10.1109/TVCG.2023.3327195" TargetMode="External" /><Relationship Type="http://schemas.openxmlformats.org/officeDocument/2006/relationships/hyperlink" Id="rId53" Target="https://doi.org/10.21105/joss.01686" TargetMode="External" /><Relationship Type="http://schemas.openxmlformats.org/officeDocument/2006/relationships/hyperlink" Id="rId35" Target="https://doi.org/10.32614/CRAN.package.papaja" TargetMode="External" /><Relationship Type="http://schemas.openxmlformats.org/officeDocument/2006/relationships/hyperlink" Id="rId47" Target="https://ggplot2.tidyverse.org" TargetMode="External" /><Relationship Type="http://schemas.openxmlformats.org/officeDocument/2006/relationships/hyperlink" Id="rId45" Target="https://www.R-project.org/" TargetMode="External" /><Relationship Type="http://schemas.openxmlformats.org/officeDocument/2006/relationships/hyperlink" Id="rId39" Target="https://www.jstatsoft.org/v40/i03/" TargetMode="External" /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Exercise 3</dc:title>
  <dc:creator/>
  <cp:keywords/>
  <dcterms:created xsi:type="dcterms:W3CDTF">2024-11-25T20:04:48Z</dcterms:created>
  <dcterms:modified xsi:type="dcterms:W3CDTF">2024-11-25T20:04:48Z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/Library/Frameworks/R.framework/Versions/4.4-x86_64/Resources/library/papaja/rmd/apa6.csl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False</vt:lpwstr>
  </property>
  <property fmtid="{D5CDD505-2E9C-101B-9397-08002B2CF9AE}" pid="10" name="footnotelist">
    <vt:lpwstr>False</vt:lpwstr>
  </property>
  <property fmtid="{D5CDD505-2E9C-101B-9397-08002B2CF9AE}" pid="11" name="linenumbers">
    <vt:lpwstr>True</vt:lpwstr>
  </property>
  <property fmtid="{D5CDD505-2E9C-101B-9397-08002B2CF9AE}" pid="12" name="mask">
    <vt:lpwstr>False</vt:lpwstr>
  </property>
  <property fmtid="{D5CDD505-2E9C-101B-9397-08002B2CF9AE}" pid="13" name="output">
    <vt:lpwstr>papaja::apa6_docx</vt:lpwstr>
  </property>
  <property fmtid="{D5CDD505-2E9C-101B-9397-08002B2CF9AE}" pid="14" name="shorttitle">
    <vt:lpwstr>Title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