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7"/>
        </w:rPr>
        <w:t>RANCANGAN ARSITEKTUR, MATRIKS AKSES, DAN ALUR SISTEM HELPDESK TICKETING</w:t>
      </w:r>
    </w:p>
    <w:p>
      <w:pPr>
        <w:spacing w:after="240"/>
        <w:jc w:val="center"/>
      </w:pPr>
      <w:r>
        <w:rPr>
          <w:i/>
          <w:color w:val="475569"/>
          <w:sz w:val="19"/>
        </w:rPr>
        <w:t>Dokumen Spesifikasi Teknis: Desain Arsitektur Full-Stack (Vue.js, Express.js, MySQL, SMTP), Matriks Hak Akses (RBAC), Flowchart Penanganan Insiden, dan Logika Evaluasi SLA</w:t>
      </w:r>
    </w:p>
    <w:p>
      <w:pPr>
        <w:spacing w:before="120" w:after="80"/>
      </w:pPr>
      <w:r>
        <w:rPr>
          <w:b/>
          <w:sz w:val="21"/>
        </w:rPr>
        <w:t>DAFTAR ISTILAH DAN SINGKATAN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06"/>
        <w:gridCol w:w="3106"/>
        <w:gridCol w:w="3106"/>
      </w:tblGrid>
      <w:tr>
        <w:tc>
          <w:tcPr>
            <w:tcW w:type="dxa" w:w="3106"/>
            <w:shd w:fill="F1F5F9"/>
            <w:tcMar>
              <w:top w:w="80" w:type="dxa"/>
              <w:bottom w:w="80" w:type="dxa"/>
              <w:left w:w="100" w:type="dxa"/>
              <w:right w:w="100" w:type="dxa"/>
            </w:tcMar>
          </w:tcPr>
          <w:p>
            <w:r>
              <w:rPr>
                <w:b/>
                <w:sz w:val="18"/>
              </w:rPr>
              <w:t>Singkatan</w:t>
            </w:r>
          </w:p>
        </w:tc>
        <w:tc>
          <w:tcPr>
            <w:tcW w:type="dxa" w:w="3106"/>
            <w:shd w:fill="F1F5F9"/>
            <w:tcMar>
              <w:top w:w="80" w:type="dxa"/>
              <w:bottom w:w="80" w:type="dxa"/>
              <w:left w:w="100" w:type="dxa"/>
              <w:right w:w="100" w:type="dxa"/>
            </w:tcMar>
          </w:tcPr>
          <w:p>
            <w:r>
              <w:rPr>
                <w:b/>
                <w:sz w:val="18"/>
              </w:rPr>
              <w:t>Kepanjangan / Istilah Lengkap</w:t>
            </w:r>
          </w:p>
        </w:tc>
        <w:tc>
          <w:tcPr>
            <w:tcW w:type="dxa" w:w="3106"/>
            <w:shd w:fill="F1F5F9"/>
            <w:tcMar>
              <w:top w:w="80" w:type="dxa"/>
              <w:bottom w:w="80" w:type="dxa"/>
              <w:left w:w="100" w:type="dxa"/>
              <w:right w:w="100" w:type="dxa"/>
            </w:tcMar>
          </w:tcPr>
          <w:p>
            <w:r>
              <w:rPr>
                <w:b/>
                <w:sz w:val="18"/>
              </w:rPr>
              <w:t>Penjelasan Fungsi dalam Sistem</w:t>
            </w:r>
          </w:p>
        </w:tc>
      </w:tr>
      <w:tr>
        <w:tc>
          <w:tcPr>
            <w:tcW w:type="dxa" w:w="3106"/>
            <w:tcMar>
              <w:top w:w="60" w:type="dxa"/>
              <w:bottom w:w="60" w:type="dxa"/>
              <w:left w:w="100" w:type="dxa"/>
              <w:right w:w="100" w:type="dxa"/>
            </w:tcMar>
          </w:tcPr>
          <w:p>
            <w:r>
              <w:rPr>
                <w:b/>
                <w:sz w:val="17"/>
              </w:rPr>
              <w:t>CPIG</w:t>
            </w:r>
          </w:p>
        </w:tc>
        <w:tc>
          <w:tcPr>
            <w:tcW w:type="dxa" w:w="3106"/>
            <w:tcMar>
              <w:top w:w="60" w:type="dxa"/>
              <w:bottom w:w="60" w:type="dxa"/>
              <w:left w:w="100" w:type="dxa"/>
              <w:right w:w="100" w:type="dxa"/>
            </w:tcMar>
          </w:tcPr>
          <w:p>
            <w:r>
              <w:rPr>
                <w:sz w:val="17"/>
              </w:rPr>
              <w:t>Customer Problem Incident Group</w:t>
            </w:r>
          </w:p>
        </w:tc>
        <w:tc>
          <w:tcPr>
            <w:tcW w:type="dxa" w:w="3106"/>
            <w:tcMar>
              <w:top w:w="60" w:type="dxa"/>
              <w:bottom w:w="60" w:type="dxa"/>
              <w:left w:w="100" w:type="dxa"/>
              <w:right w:w="100" w:type="dxa"/>
            </w:tcMar>
          </w:tcPr>
          <w:p>
            <w:r>
              <w:rPr>
                <w:sz w:val="17"/>
              </w:rPr>
              <w:t>Staf Helpdesk &amp; Dispatcher yang menerima keluhan, menerbitkan tiket, mengalokasikan teknisi, dan berkomunikasi dengan klien.</w:t>
            </w:r>
          </w:p>
        </w:tc>
      </w:tr>
      <w:tr>
        <w:tc>
          <w:tcPr>
            <w:tcW w:type="dxa" w:w="3106"/>
            <w:shd w:fill="F8FAFC"/>
            <w:tcMar>
              <w:top w:w="60" w:type="dxa"/>
              <w:bottom w:w="60" w:type="dxa"/>
              <w:left w:w="100" w:type="dxa"/>
              <w:right w:w="100" w:type="dxa"/>
            </w:tcMar>
          </w:tcPr>
          <w:p>
            <w:r>
              <w:rPr>
                <w:b/>
                <w:sz w:val="17"/>
              </w:rPr>
              <w:t>SLA</w:t>
            </w:r>
          </w:p>
        </w:tc>
        <w:tc>
          <w:tcPr>
            <w:tcW w:type="dxa" w:w="3106"/>
            <w:shd w:fill="F8FAFC"/>
            <w:tcMar>
              <w:top w:w="60" w:type="dxa"/>
              <w:bottom w:w="60" w:type="dxa"/>
              <w:left w:w="100" w:type="dxa"/>
              <w:right w:w="100" w:type="dxa"/>
            </w:tcMar>
          </w:tcPr>
          <w:p>
            <w:r>
              <w:rPr>
                <w:sz w:val="17"/>
              </w:rPr>
              <w:t>Service Level Agreement</w:t>
            </w:r>
          </w:p>
        </w:tc>
        <w:tc>
          <w:tcPr>
            <w:tcW w:type="dxa" w:w="3106"/>
            <w:shd w:fill="F8FAFC"/>
            <w:tcMar>
              <w:top w:w="60" w:type="dxa"/>
              <w:bottom w:w="60" w:type="dxa"/>
              <w:left w:w="100" w:type="dxa"/>
              <w:right w:w="100" w:type="dxa"/>
            </w:tcMar>
          </w:tcPr>
          <w:p>
            <w:r>
              <w:rPr>
                <w:sz w:val="17"/>
              </w:rPr>
              <w:t>Kesepakatan batas waktu layanan penanganan insiden yang mengikat secara kontraktual.</w:t>
            </w:r>
          </w:p>
        </w:tc>
      </w:tr>
      <w:tr>
        <w:tc>
          <w:tcPr>
            <w:tcW w:type="dxa" w:w="3106"/>
            <w:tcMar>
              <w:top w:w="60" w:type="dxa"/>
              <w:bottom w:w="60" w:type="dxa"/>
              <w:left w:w="100" w:type="dxa"/>
              <w:right w:w="100" w:type="dxa"/>
            </w:tcMar>
          </w:tcPr>
          <w:p>
            <w:r>
              <w:rPr>
                <w:b/>
                <w:sz w:val="17"/>
              </w:rPr>
              <w:t>MTTR</w:t>
            </w:r>
          </w:p>
        </w:tc>
        <w:tc>
          <w:tcPr>
            <w:tcW w:type="dxa" w:w="3106"/>
            <w:tcMar>
              <w:top w:w="60" w:type="dxa"/>
              <w:bottom w:w="60" w:type="dxa"/>
              <w:left w:w="100" w:type="dxa"/>
              <w:right w:w="100" w:type="dxa"/>
            </w:tcMar>
          </w:tcPr>
          <w:p>
            <w:r>
              <w:rPr>
                <w:sz w:val="17"/>
              </w:rPr>
              <w:t>Mean Time To Resolve</w:t>
            </w:r>
          </w:p>
        </w:tc>
        <w:tc>
          <w:tcPr>
            <w:tcW w:type="dxa" w:w="3106"/>
            <w:tcMar>
              <w:top w:w="60" w:type="dxa"/>
              <w:bottom w:w="60" w:type="dxa"/>
              <w:left w:w="100" w:type="dxa"/>
              <w:right w:w="100" w:type="dxa"/>
            </w:tcMar>
          </w:tcPr>
          <w:p>
            <w:r>
              <w:rPr>
                <w:sz w:val="17"/>
              </w:rPr>
              <w:t>Rata-rata durasi waktu yang dibutuhkan dari insiden tercatat hingga sistem normal kembali.</w:t>
            </w:r>
          </w:p>
        </w:tc>
      </w:tr>
      <w:tr>
        <w:tc>
          <w:tcPr>
            <w:tcW w:type="dxa" w:w="3106"/>
            <w:shd w:fill="F8FAFC"/>
            <w:tcMar>
              <w:top w:w="60" w:type="dxa"/>
              <w:bottom w:w="60" w:type="dxa"/>
              <w:left w:w="100" w:type="dxa"/>
              <w:right w:w="100" w:type="dxa"/>
            </w:tcMar>
          </w:tcPr>
          <w:p>
            <w:r>
              <w:rPr>
                <w:b/>
                <w:sz w:val="17"/>
              </w:rPr>
              <w:t>Net MTTR</w:t>
            </w:r>
          </w:p>
        </w:tc>
        <w:tc>
          <w:tcPr>
            <w:tcW w:type="dxa" w:w="3106"/>
            <w:shd w:fill="F8FAFC"/>
            <w:tcMar>
              <w:top w:w="60" w:type="dxa"/>
              <w:bottom w:w="60" w:type="dxa"/>
              <w:left w:w="100" w:type="dxa"/>
              <w:right w:w="100" w:type="dxa"/>
            </w:tcMar>
          </w:tcPr>
          <w:p>
            <w:r>
              <w:rPr>
                <w:sz w:val="17"/>
              </w:rPr>
              <w:t>Net Mean Time To Resolve</w:t>
            </w:r>
          </w:p>
        </w:tc>
        <w:tc>
          <w:tcPr>
            <w:tcW w:type="dxa" w:w="3106"/>
            <w:shd w:fill="F8FAFC"/>
            <w:tcMar>
              <w:top w:w="60" w:type="dxa"/>
              <w:bottom w:w="60" w:type="dxa"/>
              <w:left w:w="100" w:type="dxa"/>
              <w:right w:w="100" w:type="dxa"/>
            </w:tcMar>
          </w:tcPr>
          <w:p>
            <w:r>
              <w:rPr>
                <w:sz w:val="17"/>
              </w:rPr>
              <w:t>Durasi penyelesaian bersih setelah dikurangi seluruh akumulasi jeda waktu resmi (SLA Pause).</w:t>
            </w:r>
          </w:p>
        </w:tc>
      </w:tr>
      <w:tr>
        <w:tc>
          <w:tcPr>
            <w:tcW w:type="dxa" w:w="3106"/>
            <w:tcMar>
              <w:top w:w="60" w:type="dxa"/>
              <w:bottom w:w="60" w:type="dxa"/>
              <w:left w:w="100" w:type="dxa"/>
              <w:right w:w="100" w:type="dxa"/>
            </w:tcMar>
          </w:tcPr>
          <w:p>
            <w:r>
              <w:rPr>
                <w:b/>
                <w:sz w:val="17"/>
              </w:rPr>
              <w:t>RBAC</w:t>
            </w:r>
          </w:p>
        </w:tc>
        <w:tc>
          <w:tcPr>
            <w:tcW w:type="dxa" w:w="3106"/>
            <w:tcMar>
              <w:top w:w="60" w:type="dxa"/>
              <w:bottom w:w="60" w:type="dxa"/>
              <w:left w:w="100" w:type="dxa"/>
              <w:right w:w="100" w:type="dxa"/>
            </w:tcMar>
          </w:tcPr>
          <w:p>
            <w:r>
              <w:rPr>
                <w:sz w:val="17"/>
              </w:rPr>
              <w:t>Role-Based Access Control</w:t>
            </w:r>
          </w:p>
        </w:tc>
        <w:tc>
          <w:tcPr>
            <w:tcW w:type="dxa" w:w="3106"/>
            <w:tcMar>
              <w:top w:w="60" w:type="dxa"/>
              <w:bottom w:w="60" w:type="dxa"/>
              <w:left w:w="100" w:type="dxa"/>
              <w:right w:w="100" w:type="dxa"/>
            </w:tcMar>
          </w:tcPr>
          <w:p>
            <w:r>
              <w:rPr>
                <w:sz w:val="17"/>
              </w:rPr>
              <w:t>Metode pembatasan hak akses sistem berdasarkan peran kerja pengguna.</w:t>
            </w:r>
          </w:p>
        </w:tc>
      </w:tr>
      <w:tr>
        <w:tc>
          <w:tcPr>
            <w:tcW w:type="dxa" w:w="3106"/>
            <w:shd w:fill="F8FAFC"/>
            <w:tcMar>
              <w:top w:w="60" w:type="dxa"/>
              <w:bottom w:w="60" w:type="dxa"/>
              <w:left w:w="100" w:type="dxa"/>
              <w:right w:w="100" w:type="dxa"/>
            </w:tcMar>
          </w:tcPr>
          <w:p>
            <w:r>
              <w:rPr>
                <w:b/>
                <w:sz w:val="17"/>
              </w:rPr>
              <w:t>RCA</w:t>
            </w:r>
          </w:p>
        </w:tc>
        <w:tc>
          <w:tcPr>
            <w:tcW w:type="dxa" w:w="3106"/>
            <w:shd w:fill="F8FAFC"/>
            <w:tcMar>
              <w:top w:w="60" w:type="dxa"/>
              <w:bottom w:w="60" w:type="dxa"/>
              <w:left w:w="100" w:type="dxa"/>
              <w:right w:w="100" w:type="dxa"/>
            </w:tcMar>
          </w:tcPr>
          <w:p>
            <w:r>
              <w:rPr>
                <w:sz w:val="17"/>
              </w:rPr>
              <w:t>Root Cause Analysis</w:t>
            </w:r>
          </w:p>
        </w:tc>
        <w:tc>
          <w:tcPr>
            <w:tcW w:type="dxa" w:w="3106"/>
            <w:shd w:fill="F8FAFC"/>
            <w:tcMar>
              <w:top w:w="60" w:type="dxa"/>
              <w:bottom w:w="60" w:type="dxa"/>
              <w:left w:w="100" w:type="dxa"/>
              <w:right w:w="100" w:type="dxa"/>
            </w:tcMar>
          </w:tcPr>
          <w:p>
            <w:r>
              <w:rPr>
                <w:sz w:val="17"/>
              </w:rPr>
              <w:t>Investigasi penelusuran akar penyebab utama terjadinya gangguan teknis.</w:t>
            </w:r>
          </w:p>
        </w:tc>
      </w:tr>
      <w:tr>
        <w:tc>
          <w:tcPr>
            <w:tcW w:type="dxa" w:w="3106"/>
            <w:tcMar>
              <w:top w:w="60" w:type="dxa"/>
              <w:bottom w:w="60" w:type="dxa"/>
              <w:left w:w="100" w:type="dxa"/>
              <w:right w:w="100" w:type="dxa"/>
            </w:tcMar>
          </w:tcPr>
          <w:p>
            <w:r>
              <w:rPr>
                <w:b/>
                <w:sz w:val="17"/>
              </w:rPr>
              <w:t>KCS</w:t>
            </w:r>
          </w:p>
        </w:tc>
        <w:tc>
          <w:tcPr>
            <w:tcW w:type="dxa" w:w="3106"/>
            <w:tcMar>
              <w:top w:w="60" w:type="dxa"/>
              <w:bottom w:w="60" w:type="dxa"/>
              <w:left w:w="100" w:type="dxa"/>
              <w:right w:w="100" w:type="dxa"/>
            </w:tcMar>
          </w:tcPr>
          <w:p>
            <w:r>
              <w:rPr>
                <w:sz w:val="17"/>
              </w:rPr>
              <w:t>Knowledge-Centered Service</w:t>
            </w:r>
          </w:p>
        </w:tc>
        <w:tc>
          <w:tcPr>
            <w:tcW w:type="dxa" w:w="3106"/>
            <w:tcMar>
              <w:top w:w="60" w:type="dxa"/>
              <w:bottom w:w="60" w:type="dxa"/>
              <w:left w:w="100" w:type="dxa"/>
              <w:right w:w="100" w:type="dxa"/>
            </w:tcMar>
          </w:tcPr>
          <w:p>
            <w:r>
              <w:rPr>
                <w:sz w:val="17"/>
              </w:rPr>
              <w:t>Metodologi standardisasi perbaikan insiden menjadi dokumen panduan teknis (SOP / Runbook).</w:t>
            </w:r>
          </w:p>
        </w:tc>
      </w:tr>
      <w:tr>
        <w:tc>
          <w:tcPr>
            <w:tcW w:type="dxa" w:w="3106"/>
            <w:shd w:fill="F8FAFC"/>
            <w:tcMar>
              <w:top w:w="60" w:type="dxa"/>
              <w:bottom w:w="60" w:type="dxa"/>
              <w:left w:w="100" w:type="dxa"/>
              <w:right w:w="100" w:type="dxa"/>
            </w:tcMar>
          </w:tcPr>
          <w:p>
            <w:r>
              <w:rPr>
                <w:b/>
                <w:sz w:val="17"/>
              </w:rPr>
              <w:t>SMTP</w:t>
            </w:r>
          </w:p>
        </w:tc>
        <w:tc>
          <w:tcPr>
            <w:tcW w:type="dxa" w:w="3106"/>
            <w:shd w:fill="F8FAFC"/>
            <w:tcMar>
              <w:top w:w="60" w:type="dxa"/>
              <w:bottom w:w="60" w:type="dxa"/>
              <w:left w:w="100" w:type="dxa"/>
              <w:right w:w="100" w:type="dxa"/>
            </w:tcMar>
          </w:tcPr>
          <w:p>
            <w:r>
              <w:rPr>
                <w:sz w:val="17"/>
              </w:rPr>
              <w:t>Simple Mail Transfer Protocol</w:t>
            </w:r>
          </w:p>
        </w:tc>
        <w:tc>
          <w:tcPr>
            <w:tcW w:type="dxa" w:w="3106"/>
            <w:shd w:fill="F8FAFC"/>
            <w:tcMar>
              <w:top w:w="60" w:type="dxa"/>
              <w:bottom w:w="60" w:type="dxa"/>
              <w:left w:w="100" w:type="dxa"/>
              <w:right w:w="100" w:type="dxa"/>
            </w:tcMar>
          </w:tcPr>
          <w:p>
            <w:r>
              <w:rPr>
                <w:sz w:val="17"/>
              </w:rPr>
              <w:t>Protokol standar jaringan untuk pengiriman surat elektronik resmi.</w:t>
            </w:r>
          </w:p>
        </w:tc>
      </w:tr>
      <w:tr>
        <w:tc>
          <w:tcPr>
            <w:tcW w:type="dxa" w:w="3106"/>
            <w:tcMar>
              <w:top w:w="60" w:type="dxa"/>
              <w:bottom w:w="60" w:type="dxa"/>
              <w:left w:w="100" w:type="dxa"/>
              <w:right w:w="100" w:type="dxa"/>
            </w:tcMar>
          </w:tcPr>
          <w:p>
            <w:r>
              <w:rPr>
                <w:b/>
                <w:sz w:val="17"/>
              </w:rPr>
              <w:t>SPA</w:t>
            </w:r>
          </w:p>
        </w:tc>
        <w:tc>
          <w:tcPr>
            <w:tcW w:type="dxa" w:w="3106"/>
            <w:tcMar>
              <w:top w:w="60" w:type="dxa"/>
              <w:bottom w:w="60" w:type="dxa"/>
              <w:left w:w="100" w:type="dxa"/>
              <w:right w:w="100" w:type="dxa"/>
            </w:tcMar>
          </w:tcPr>
          <w:p>
            <w:r>
              <w:rPr>
                <w:sz w:val="17"/>
              </w:rPr>
              <w:t>Single Page Application</w:t>
            </w:r>
          </w:p>
        </w:tc>
        <w:tc>
          <w:tcPr>
            <w:tcW w:type="dxa" w:w="3106"/>
            <w:tcMar>
              <w:top w:w="60" w:type="dxa"/>
              <w:bottom w:w="60" w:type="dxa"/>
              <w:left w:w="100" w:type="dxa"/>
              <w:right w:w="100" w:type="dxa"/>
            </w:tcMar>
          </w:tcPr>
          <w:p>
            <w:r>
              <w:rPr>
                <w:sz w:val="17"/>
              </w:rPr>
              <w:t>Arsitektur web yang memuat satu halaman dinamis tanpa memuat ulang seluruh halaman peramban.</w:t>
            </w:r>
          </w:p>
        </w:tc>
      </w:tr>
      <w:tr>
        <w:tc>
          <w:tcPr>
            <w:tcW w:type="dxa" w:w="3106"/>
            <w:shd w:fill="F8FAFC"/>
            <w:tcMar>
              <w:top w:w="60" w:type="dxa"/>
              <w:bottom w:w="60" w:type="dxa"/>
              <w:left w:w="100" w:type="dxa"/>
              <w:right w:w="100" w:type="dxa"/>
            </w:tcMar>
          </w:tcPr>
          <w:p>
            <w:r>
              <w:rPr>
                <w:b/>
                <w:sz w:val="17"/>
              </w:rPr>
              <w:t>PKS</w:t>
            </w:r>
          </w:p>
        </w:tc>
        <w:tc>
          <w:tcPr>
            <w:tcW w:type="dxa" w:w="3106"/>
            <w:shd w:fill="F8FAFC"/>
            <w:tcMar>
              <w:top w:w="60" w:type="dxa"/>
              <w:bottom w:w="60" w:type="dxa"/>
              <w:left w:w="100" w:type="dxa"/>
              <w:right w:w="100" w:type="dxa"/>
            </w:tcMar>
          </w:tcPr>
          <w:p>
            <w:r>
              <w:rPr>
                <w:sz w:val="17"/>
              </w:rPr>
              <w:t>Perjanjian Kerja Sama</w:t>
            </w:r>
          </w:p>
        </w:tc>
        <w:tc>
          <w:tcPr>
            <w:tcW w:type="dxa" w:w="3106"/>
            <w:shd w:fill="F8FAFC"/>
            <w:tcMar>
              <w:top w:w="60" w:type="dxa"/>
              <w:bottom w:w="60" w:type="dxa"/>
              <w:left w:w="100" w:type="dxa"/>
              <w:right w:w="100" w:type="dxa"/>
            </w:tcMar>
          </w:tcPr>
          <w:p>
            <w:r>
              <w:rPr>
                <w:sz w:val="17"/>
              </w:rPr>
              <w:t>Dokumen kontrak tingkat layanan antara penyedia layanan dengan mitra perusahaan.</w:t>
            </w:r>
          </w:p>
        </w:tc>
      </w:tr>
    </w:tbl>
    <w:p>
      <w:pPr>
        <w:spacing w:after="160"/>
      </w:pPr>
    </w:p>
    <w:p>
      <w:pPr>
        <w:spacing w:before="200" w:after="80"/>
      </w:pPr>
      <w:r>
        <w:rPr>
          <w:b/>
          <w:sz w:val="23"/>
        </w:rPr>
        <w:t>1. ARSITEKTUR SISTEM FULL-STACK</w:t>
      </w:r>
    </w:p>
    <w:p>
      <w:pPr>
        <w:spacing w:after="120"/>
      </w:pPr>
      <w:r>
        <w:t>Sistem dirancang dengan arsitektur berlapis (multi-tier architecture) yang menghubungkan antarmuka pengguna berbasis Vue.js 3, backend pemrosesan logika bisnis berbasis Express.js (Node.js), basis data relasional MySQL, dan pengiriman notifikasi surat elektronik melalui SMTP Relay:</w:t>
      </w:r>
    </w:p>
    <w:p>
      <w:pPr>
        <w:spacing w:before="80" w:after="80"/>
        <w:jc w:val="center"/>
      </w:pPr>
      <w:r>
        <w:drawing>
          <wp:inline xmlns:a="http://schemas.openxmlformats.org/drawingml/2006/main" xmlns:pic="http://schemas.openxmlformats.org/drawingml/2006/picture">
            <wp:extent cx="5852160" cy="2660073"/>
            <wp:docPr id="1" name="Picture 1"/>
            <wp:cNvGraphicFramePr>
              <a:graphicFrameLocks noChangeAspect="1"/>
            </wp:cNvGraphicFramePr>
            <a:graphic>
              <a:graphicData uri="http://schemas.openxmlformats.org/drawingml/2006/picture">
                <pic:pic>
                  <pic:nvPicPr>
                    <pic:cNvPr id="0" name="diagram_arsitektur.png"/>
                    <pic:cNvPicPr/>
                  </pic:nvPicPr>
                  <pic:blipFill>
                    <a:blip r:embed="rId9"/>
                    <a:stretch>
                      <a:fillRect/>
                    </a:stretch>
                  </pic:blipFill>
                  <pic:spPr>
                    <a:xfrm>
                      <a:off x="0" y="0"/>
                      <a:ext cx="5852160" cy="2660073"/>
                    </a:xfrm>
                    <a:prstGeom prst="rect"/>
                  </pic:spPr>
                </pic:pic>
              </a:graphicData>
            </a:graphic>
          </wp:inline>
        </w:drawing>
      </w:r>
    </w:p>
    <w:p>
      <w:pPr>
        <w:spacing w:after="160"/>
        <w:jc w:val="center"/>
      </w:pPr>
      <w:r>
        <w:rPr>
          <w:i/>
          <w:color w:val="475569"/>
          <w:sz w:val="17"/>
        </w:rPr>
        <w:t>Gambar 1.1 Diagram Arsitektur Sistem Full-Stack (Vue.js, Express.js, MySQL, SMTP Relay)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06"/>
        <w:gridCol w:w="3106"/>
        <w:gridCol w:w="3106"/>
      </w:tblGrid>
      <w:tr>
        <w:tc>
          <w:tcPr>
            <w:tcW w:type="dxa" w:w="3106"/>
            <w:shd w:fill="F1F5F9"/>
            <w:tcMar>
              <w:top w:w="80" w:type="dxa"/>
              <w:bottom w:w="80" w:type="dxa"/>
              <w:left w:w="100" w:type="dxa"/>
              <w:right w:w="100" w:type="dxa"/>
            </w:tcMar>
          </w:tcPr>
          <w:p>
            <w:r>
              <w:rPr>
                <w:b/>
                <w:sz w:val="18"/>
              </w:rPr>
              <w:t>Komponen Sistem</w:t>
            </w:r>
          </w:p>
        </w:tc>
        <w:tc>
          <w:tcPr>
            <w:tcW w:type="dxa" w:w="3106"/>
            <w:shd w:fill="F1F5F9"/>
            <w:tcMar>
              <w:top w:w="80" w:type="dxa"/>
              <w:bottom w:w="80" w:type="dxa"/>
              <w:left w:w="100" w:type="dxa"/>
              <w:right w:w="100" w:type="dxa"/>
            </w:tcMar>
          </w:tcPr>
          <w:p>
            <w:r>
              <w:rPr>
                <w:b/>
                <w:sz w:val="18"/>
              </w:rPr>
              <w:t>Teknologi Terpilih</w:t>
            </w:r>
          </w:p>
        </w:tc>
        <w:tc>
          <w:tcPr>
            <w:tcW w:type="dxa" w:w="3106"/>
            <w:shd w:fill="F1F5F9"/>
            <w:tcMar>
              <w:top w:w="80" w:type="dxa"/>
              <w:bottom w:w="80" w:type="dxa"/>
              <w:left w:w="100" w:type="dxa"/>
              <w:right w:w="100" w:type="dxa"/>
            </w:tcMar>
          </w:tcPr>
          <w:p>
            <w:r>
              <w:rPr>
                <w:b/>
                <w:sz w:val="18"/>
              </w:rPr>
              <w:t>Peran &amp; Fungsi dalam Rancangan</w:t>
            </w:r>
          </w:p>
        </w:tc>
      </w:tr>
      <w:tr>
        <w:tc>
          <w:tcPr>
            <w:tcW w:type="dxa" w:w="3106"/>
            <w:tcMar>
              <w:top w:w="60" w:type="dxa"/>
              <w:bottom w:w="60" w:type="dxa"/>
              <w:left w:w="100" w:type="dxa"/>
              <w:right w:w="100" w:type="dxa"/>
            </w:tcMar>
          </w:tcPr>
          <w:p>
            <w:r>
              <w:rPr>
                <w:b/>
                <w:sz w:val="17"/>
              </w:rPr>
              <w:t>Lapisan Antarmuka</w:t>
            </w:r>
          </w:p>
        </w:tc>
        <w:tc>
          <w:tcPr>
            <w:tcW w:type="dxa" w:w="3106"/>
            <w:tcMar>
              <w:top w:w="60" w:type="dxa"/>
              <w:bottom w:w="60" w:type="dxa"/>
              <w:left w:w="100" w:type="dxa"/>
              <w:right w:w="100" w:type="dxa"/>
            </w:tcMar>
          </w:tcPr>
          <w:p>
            <w:r>
              <w:rPr>
                <w:sz w:val="17"/>
              </w:rPr>
              <w:t>Vue 3, Vite, Pinia, Vue Router</w:t>
            </w:r>
          </w:p>
        </w:tc>
        <w:tc>
          <w:tcPr>
            <w:tcW w:type="dxa" w:w="3106"/>
            <w:tcMar>
              <w:top w:w="60" w:type="dxa"/>
              <w:bottom w:w="60" w:type="dxa"/>
              <w:left w:w="100" w:type="dxa"/>
              <w:right w:w="100" w:type="dxa"/>
            </w:tcMar>
          </w:tcPr>
          <w:p>
            <w:r>
              <w:rPr>
                <w:sz w:val="17"/>
              </w:rPr>
              <w:t>Menyediakan antarmuka interaktif bagi staf Helpdesk, lembar kerja diagnosa teknisi, dan portal tracking publik bagi pelanggan.</w:t>
            </w:r>
          </w:p>
        </w:tc>
      </w:tr>
      <w:tr>
        <w:tc>
          <w:tcPr>
            <w:tcW w:type="dxa" w:w="3106"/>
            <w:shd w:fill="F8FAFC"/>
            <w:tcMar>
              <w:top w:w="60" w:type="dxa"/>
              <w:bottom w:w="60" w:type="dxa"/>
              <w:left w:w="100" w:type="dxa"/>
              <w:right w:w="100" w:type="dxa"/>
            </w:tcMar>
          </w:tcPr>
          <w:p>
            <w:r>
              <w:rPr>
                <w:b/>
                <w:sz w:val="17"/>
              </w:rPr>
              <w:t>Layanan Backend</w:t>
            </w:r>
          </w:p>
        </w:tc>
        <w:tc>
          <w:tcPr>
            <w:tcW w:type="dxa" w:w="3106"/>
            <w:shd w:fill="F8FAFC"/>
            <w:tcMar>
              <w:top w:w="60" w:type="dxa"/>
              <w:bottom w:w="60" w:type="dxa"/>
              <w:left w:w="100" w:type="dxa"/>
              <w:right w:w="100" w:type="dxa"/>
            </w:tcMar>
          </w:tcPr>
          <w:p>
            <w:r>
              <w:rPr>
                <w:sz w:val="17"/>
              </w:rPr>
              <w:t>Express.js, Node-Cron, Nodemailer</w:t>
            </w:r>
          </w:p>
        </w:tc>
        <w:tc>
          <w:tcPr>
            <w:tcW w:type="dxa" w:w="3106"/>
            <w:shd w:fill="F8FAFC"/>
            <w:tcMar>
              <w:top w:w="60" w:type="dxa"/>
              <w:bottom w:w="60" w:type="dxa"/>
              <w:left w:w="100" w:type="dxa"/>
              <w:right w:w="100" w:type="dxa"/>
            </w:tcMar>
          </w:tcPr>
          <w:p>
            <w:r>
              <w:rPr>
                <w:sz w:val="17"/>
              </w:rPr>
              <w:t>Memproses endpoint REST API, menjalankan validasi RBAC, menghitung batas SLA, serta mengeksekusi cron monitoring berkala.</w:t>
            </w:r>
          </w:p>
        </w:tc>
      </w:tr>
      <w:tr>
        <w:tc>
          <w:tcPr>
            <w:tcW w:type="dxa" w:w="3106"/>
            <w:tcMar>
              <w:top w:w="60" w:type="dxa"/>
              <w:bottom w:w="60" w:type="dxa"/>
              <w:left w:w="100" w:type="dxa"/>
              <w:right w:w="100" w:type="dxa"/>
            </w:tcMar>
          </w:tcPr>
          <w:p>
            <w:r>
              <w:rPr>
                <w:b/>
                <w:sz w:val="17"/>
              </w:rPr>
              <w:t>Basis Data Relasional</w:t>
            </w:r>
          </w:p>
        </w:tc>
        <w:tc>
          <w:tcPr>
            <w:tcW w:type="dxa" w:w="3106"/>
            <w:tcMar>
              <w:top w:w="60" w:type="dxa"/>
              <w:bottom w:w="60" w:type="dxa"/>
              <w:left w:w="100" w:type="dxa"/>
              <w:right w:w="100" w:type="dxa"/>
            </w:tcMar>
          </w:tcPr>
          <w:p>
            <w:r>
              <w:rPr>
                <w:sz w:val="17"/>
              </w:rPr>
              <w:t>MySQL (Engine InnoDB)</w:t>
            </w:r>
          </w:p>
        </w:tc>
        <w:tc>
          <w:tcPr>
            <w:tcW w:type="dxa" w:w="3106"/>
            <w:tcMar>
              <w:top w:w="60" w:type="dxa"/>
              <w:bottom w:w="60" w:type="dxa"/>
              <w:left w:w="100" w:type="dxa"/>
              <w:right w:w="100" w:type="dxa"/>
            </w:tcMar>
          </w:tcPr>
          <w:p>
            <w:r>
              <w:rPr>
                <w:sz w:val="17"/>
              </w:rPr>
              <w:t>Menyimpan seluruh tabel operasional tiket, relasi pelanggan, kebijakan SLA, riwayat jeda, dan catatan rekam audit.</w:t>
            </w:r>
          </w:p>
        </w:tc>
      </w:tr>
      <w:tr>
        <w:tc>
          <w:tcPr>
            <w:tcW w:type="dxa" w:w="3106"/>
            <w:shd w:fill="F8FAFC"/>
            <w:tcMar>
              <w:top w:w="60" w:type="dxa"/>
              <w:bottom w:w="60" w:type="dxa"/>
              <w:left w:w="100" w:type="dxa"/>
              <w:right w:w="100" w:type="dxa"/>
            </w:tcMar>
          </w:tcPr>
          <w:p>
            <w:r>
              <w:rPr>
                <w:b/>
                <w:sz w:val="17"/>
              </w:rPr>
              <w:t>Layanan Notifikasi</w:t>
            </w:r>
          </w:p>
        </w:tc>
        <w:tc>
          <w:tcPr>
            <w:tcW w:type="dxa" w:w="3106"/>
            <w:shd w:fill="F8FAFC"/>
            <w:tcMar>
              <w:top w:w="60" w:type="dxa"/>
              <w:bottom w:w="60" w:type="dxa"/>
              <w:left w:w="100" w:type="dxa"/>
              <w:right w:w="100" w:type="dxa"/>
            </w:tcMar>
          </w:tcPr>
          <w:p>
            <w:r>
              <w:rPr>
                <w:sz w:val="17"/>
              </w:rPr>
              <w:t>SMTP Relay Server</w:t>
            </w:r>
          </w:p>
        </w:tc>
        <w:tc>
          <w:tcPr>
            <w:tcW w:type="dxa" w:w="3106"/>
            <w:shd w:fill="F8FAFC"/>
            <w:tcMar>
              <w:top w:w="60" w:type="dxa"/>
              <w:bottom w:w="60" w:type="dxa"/>
              <w:left w:w="100" w:type="dxa"/>
              <w:right w:w="100" w:type="dxa"/>
            </w:tcMar>
          </w:tcPr>
          <w:p>
            <w:r>
              <w:rPr>
                <w:sz w:val="17"/>
              </w:rPr>
              <w:t>Mengirimkan pembaruan status tiket dan surat peringatan eskalasi resmi langsung ke kotak masuk surel teknisi dan klien.</w:t>
            </w:r>
          </w:p>
        </w:tc>
      </w:tr>
    </w:tbl>
    <w:p>
      <w:r>
        <w:br w:type="page"/>
      </w:r>
    </w:p>
    <w:p>
      <w:pPr>
        <w:spacing w:before="160" w:after="80"/>
      </w:pPr>
      <w:r>
        <w:rPr>
          <w:b/>
          <w:sz w:val="23"/>
        </w:rPr>
        <w:t>2. MATRIKS HAK AKSES PENGGUNA (RBAC MATRIX)</w:t>
      </w:r>
    </w:p>
    <w:p>
      <w:pPr>
        <w:spacing w:after="120"/>
      </w:pPr>
      <w:r>
        <w:t>Pembagian hak akses memisahkan tugas ADMIN / CPIG (sebagai Helpdesk Dispatcher yang mengatur antrean dan penugasan) dengan SUPPORT ENGINEER (sebagai teknisi pelaksana investigasi dan perbaikan), serta membatasi akses PORTAL KLIEN: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29"/>
        <w:gridCol w:w="2329"/>
        <w:gridCol w:w="2329"/>
        <w:gridCol w:w="2329"/>
      </w:tblGrid>
      <w:tr>
        <w:tc>
          <w:tcPr>
            <w:tcW w:type="dxa" w:w="2329"/>
            <w:shd w:fill="F1F5F9"/>
            <w:tcMar>
              <w:top w:w="80" w:type="dxa"/>
              <w:bottom w:w="80" w:type="dxa"/>
              <w:left w:w="100" w:type="dxa"/>
              <w:right w:w="100" w:type="dxa"/>
            </w:tcMar>
          </w:tcPr>
          <w:p>
            <w:r>
              <w:rPr>
                <w:b/>
                <w:sz w:val="17"/>
              </w:rPr>
              <w:t>Fungsi / Modul Sistem</w:t>
            </w:r>
          </w:p>
        </w:tc>
        <w:tc>
          <w:tcPr>
            <w:tcW w:type="dxa" w:w="2329"/>
            <w:shd w:fill="F1F5F9"/>
            <w:tcMar>
              <w:top w:w="80" w:type="dxa"/>
              <w:bottom w:w="80" w:type="dxa"/>
              <w:left w:w="100" w:type="dxa"/>
              <w:right w:w="100" w:type="dxa"/>
            </w:tcMar>
          </w:tcPr>
          <w:p>
            <w:pPr>
              <w:jc w:val="center"/>
            </w:pPr>
            <w:r>
              <w:rPr>
                <w:b/>
                <w:sz w:val="17"/>
              </w:rPr>
              <w:t>ADMIN / CPIG</w:t>
              <w:br/>
              <w:t>(Helpdesk Dispatcher)</w:t>
            </w:r>
          </w:p>
        </w:tc>
        <w:tc>
          <w:tcPr>
            <w:tcW w:type="dxa" w:w="2329"/>
            <w:shd w:fill="F1F5F9"/>
            <w:tcMar>
              <w:top w:w="80" w:type="dxa"/>
              <w:bottom w:w="80" w:type="dxa"/>
              <w:left w:w="100" w:type="dxa"/>
              <w:right w:w="100" w:type="dxa"/>
            </w:tcMar>
          </w:tcPr>
          <w:p>
            <w:pPr>
              <w:jc w:val="center"/>
            </w:pPr>
            <w:r>
              <w:rPr>
                <w:b/>
                <w:sz w:val="17"/>
              </w:rPr>
              <w:t>SUPPORT ENGINEER</w:t>
              <w:br/>
              <w:t>(Teknisi Penanganan)</w:t>
            </w:r>
          </w:p>
        </w:tc>
        <w:tc>
          <w:tcPr>
            <w:tcW w:type="dxa" w:w="2329"/>
            <w:shd w:fill="F1F5F9"/>
            <w:tcMar>
              <w:top w:w="80" w:type="dxa"/>
              <w:bottom w:w="80" w:type="dxa"/>
              <w:left w:w="100" w:type="dxa"/>
              <w:right w:w="100" w:type="dxa"/>
            </w:tcMar>
          </w:tcPr>
          <w:p>
            <w:pPr>
              <w:jc w:val="center"/>
            </w:pPr>
            <w:r>
              <w:rPr>
                <w:b/>
                <w:sz w:val="17"/>
              </w:rPr>
              <w:t>PORTAL KLIEN</w:t>
              <w:br/>
              <w:t>(Pelacakan Mandiri)</w:t>
            </w:r>
          </w:p>
        </w:tc>
      </w:tr>
      <w:tr>
        <w:tc>
          <w:tcPr>
            <w:tcW w:type="dxa" w:w="2329"/>
            <w:tcMar>
              <w:top w:w="55" w:type="dxa"/>
              <w:bottom w:w="55" w:type="dxa"/>
              <w:left w:w="90" w:type="dxa"/>
              <w:right w:w="90" w:type="dxa"/>
            </w:tcMar>
          </w:tcPr>
          <w:p>
            <w:r>
              <w:rPr>
                <w:sz w:val="17"/>
              </w:rPr>
              <w:t>Monitoring Dashboard &amp; Antrean Global Tiket</w:t>
            </w:r>
          </w:p>
        </w:tc>
        <w:tc>
          <w:tcPr>
            <w:tcW w:type="dxa" w:w="2329"/>
            <w:tcMar>
              <w:top w:w="55" w:type="dxa"/>
              <w:bottom w:w="55" w:type="dxa"/>
              <w:left w:w="90" w:type="dxa"/>
              <w:right w:w="90" w:type="dxa"/>
            </w:tcMar>
          </w:tcPr>
          <w:p>
            <w:pPr>
              <w:jc w:val="center"/>
            </w:pPr>
            <w:r>
              <w:rPr>
                <w:b/>
                <w:sz w:val="17"/>
              </w:rPr>
              <w:t>Akses Penuh</w:t>
            </w:r>
          </w:p>
        </w:tc>
        <w:tc>
          <w:tcPr>
            <w:tcW w:type="dxa" w:w="2329"/>
            <w:tcMar>
              <w:top w:w="55" w:type="dxa"/>
              <w:bottom w:w="55" w:type="dxa"/>
              <w:left w:w="90" w:type="dxa"/>
              <w:right w:w="90" w:type="dxa"/>
            </w:tcMar>
          </w:tcPr>
          <w:p>
            <w:pPr>
              <w:jc w:val="center"/>
            </w:pPr>
            <w:r>
              <w:rPr>
                <w:sz w:val="17"/>
              </w:rPr>
              <w:t>Tiket Ditugaskan</w:t>
            </w:r>
          </w:p>
        </w:tc>
        <w:tc>
          <w:tcPr>
            <w:tcW w:type="dxa" w:w="2329"/>
            <w:tcMar>
              <w:top w:w="55" w:type="dxa"/>
              <w:bottom w:w="55" w:type="dxa"/>
              <w:left w:w="90" w:type="dxa"/>
              <w:right w:w="90" w:type="dxa"/>
            </w:tcMar>
          </w:tcPr>
          <w:p>
            <w:pPr>
              <w:jc w:val="center"/>
            </w:pPr>
            <w:r>
              <w:rPr>
                <w:sz w:val="17"/>
              </w:rPr>
              <w:t>Ditolak</w:t>
            </w:r>
          </w:p>
        </w:tc>
      </w:tr>
      <w:tr>
        <w:tc>
          <w:tcPr>
            <w:tcW w:type="dxa" w:w="2329"/>
            <w:shd w:fill="F8FAFC"/>
            <w:tcMar>
              <w:top w:w="55" w:type="dxa"/>
              <w:bottom w:w="55" w:type="dxa"/>
              <w:left w:w="90" w:type="dxa"/>
              <w:right w:w="90" w:type="dxa"/>
            </w:tcMar>
          </w:tcPr>
          <w:p>
            <w:r>
              <w:rPr>
                <w:sz w:val="17"/>
              </w:rPr>
              <w:t>Penerbitan Tiket Baru &amp; Pengisian Data Awal</w:t>
            </w:r>
          </w:p>
        </w:tc>
        <w:tc>
          <w:tcPr>
            <w:tcW w:type="dxa" w:w="2329"/>
            <w:shd w:fill="F8FAFC"/>
            <w:tcMar>
              <w:top w:w="55" w:type="dxa"/>
              <w:bottom w:w="55" w:type="dxa"/>
              <w:left w:w="90" w:type="dxa"/>
              <w:right w:w="90" w:type="dxa"/>
            </w:tcMar>
          </w:tcPr>
          <w:p>
            <w:pPr>
              <w:jc w:val="center"/>
            </w:pPr>
            <w:r>
              <w:rPr>
                <w:b/>
                <w:sz w:val="17"/>
              </w:rPr>
              <w:t>Akses Penuh</w:t>
            </w:r>
          </w:p>
        </w:tc>
        <w:tc>
          <w:tcPr>
            <w:tcW w:type="dxa" w:w="2329"/>
            <w:shd w:fill="F8FAFC"/>
            <w:tcMar>
              <w:top w:w="55" w:type="dxa"/>
              <w:bottom w:w="55" w:type="dxa"/>
              <w:left w:w="90" w:type="dxa"/>
              <w:right w:w="90" w:type="dxa"/>
            </w:tcMar>
          </w:tcPr>
          <w:p>
            <w:pPr>
              <w:jc w:val="center"/>
            </w:pPr>
            <w:r>
              <w:rPr>
                <w:sz w:val="17"/>
              </w:rPr>
              <w:t>Input Lapangan</w:t>
            </w:r>
          </w:p>
        </w:tc>
        <w:tc>
          <w:tcPr>
            <w:tcW w:type="dxa" w:w="2329"/>
            <w:shd w:fill="F8FAFC"/>
            <w:tcMar>
              <w:top w:w="55" w:type="dxa"/>
              <w:bottom w:w="55" w:type="dxa"/>
              <w:left w:w="90" w:type="dxa"/>
              <w:right w:w="90" w:type="dxa"/>
            </w:tcMar>
          </w:tcPr>
          <w:p>
            <w:pPr>
              <w:jc w:val="center"/>
            </w:pPr>
            <w:r>
              <w:rPr>
                <w:sz w:val="17"/>
              </w:rPr>
              <w:t>Ditolak</w:t>
            </w:r>
          </w:p>
        </w:tc>
      </w:tr>
      <w:tr>
        <w:tc>
          <w:tcPr>
            <w:tcW w:type="dxa" w:w="2329"/>
            <w:tcMar>
              <w:top w:w="55" w:type="dxa"/>
              <w:bottom w:w="55" w:type="dxa"/>
              <w:left w:w="90" w:type="dxa"/>
              <w:right w:w="90" w:type="dxa"/>
            </w:tcMar>
          </w:tcPr>
          <w:p>
            <w:r>
              <w:rPr>
                <w:sz w:val="17"/>
              </w:rPr>
              <w:t>Penugasan &amp; Pergantian Teknisi Penanggung Jawab</w:t>
            </w:r>
          </w:p>
        </w:tc>
        <w:tc>
          <w:tcPr>
            <w:tcW w:type="dxa" w:w="2329"/>
            <w:tcMar>
              <w:top w:w="55" w:type="dxa"/>
              <w:bottom w:w="55" w:type="dxa"/>
              <w:left w:w="90" w:type="dxa"/>
              <w:right w:w="90" w:type="dxa"/>
            </w:tcMar>
          </w:tcPr>
          <w:p>
            <w:pPr>
              <w:jc w:val="center"/>
            </w:pPr>
            <w:r>
              <w:rPr>
                <w:b/>
                <w:sz w:val="17"/>
              </w:rPr>
              <w:t>Kontrol Penuh</w:t>
            </w:r>
          </w:p>
        </w:tc>
        <w:tc>
          <w:tcPr>
            <w:tcW w:type="dxa" w:w="2329"/>
            <w:tcMar>
              <w:top w:w="55" w:type="dxa"/>
              <w:bottom w:w="55" w:type="dxa"/>
              <w:left w:w="90" w:type="dxa"/>
              <w:right w:w="90" w:type="dxa"/>
            </w:tcMar>
          </w:tcPr>
          <w:p>
            <w:pPr>
              <w:jc w:val="center"/>
            </w:pPr>
            <w:r>
              <w:rPr>
                <w:sz w:val="17"/>
              </w:rPr>
              <w:t>Hanya Baca</w:t>
            </w:r>
          </w:p>
        </w:tc>
        <w:tc>
          <w:tcPr>
            <w:tcW w:type="dxa" w:w="2329"/>
            <w:tcMar>
              <w:top w:w="55" w:type="dxa"/>
              <w:bottom w:w="55" w:type="dxa"/>
              <w:left w:w="90" w:type="dxa"/>
              <w:right w:w="90" w:type="dxa"/>
            </w:tcMar>
          </w:tcPr>
          <w:p>
            <w:pPr>
              <w:jc w:val="center"/>
            </w:pPr>
            <w:r>
              <w:rPr>
                <w:sz w:val="17"/>
              </w:rPr>
              <w:t>Ditolak</w:t>
            </w:r>
          </w:p>
        </w:tc>
      </w:tr>
      <w:tr>
        <w:tc>
          <w:tcPr>
            <w:tcW w:type="dxa" w:w="2329"/>
            <w:shd w:fill="F8FAFC"/>
            <w:tcMar>
              <w:top w:w="55" w:type="dxa"/>
              <w:bottom w:w="55" w:type="dxa"/>
              <w:left w:w="90" w:type="dxa"/>
              <w:right w:w="90" w:type="dxa"/>
            </w:tcMar>
          </w:tcPr>
          <w:p>
            <w:r>
              <w:rPr>
                <w:sz w:val="17"/>
              </w:rPr>
              <w:t>Penyalinan Tautan Pelacakan Klien (Token URL)</w:t>
            </w:r>
          </w:p>
        </w:tc>
        <w:tc>
          <w:tcPr>
            <w:tcW w:type="dxa" w:w="2329"/>
            <w:shd w:fill="F8FAFC"/>
            <w:tcMar>
              <w:top w:w="55" w:type="dxa"/>
              <w:bottom w:w="55" w:type="dxa"/>
              <w:left w:w="90" w:type="dxa"/>
              <w:right w:w="90" w:type="dxa"/>
            </w:tcMar>
          </w:tcPr>
          <w:p>
            <w:pPr>
              <w:jc w:val="center"/>
            </w:pPr>
            <w:r>
              <w:rPr>
                <w:b/>
                <w:sz w:val="17"/>
              </w:rPr>
              <w:t>Akses Khusus</w:t>
            </w:r>
          </w:p>
        </w:tc>
        <w:tc>
          <w:tcPr>
            <w:tcW w:type="dxa" w:w="2329"/>
            <w:shd w:fill="F8FAFC"/>
            <w:tcMar>
              <w:top w:w="55" w:type="dxa"/>
              <w:bottom w:w="55" w:type="dxa"/>
              <w:left w:w="90" w:type="dxa"/>
              <w:right w:w="90" w:type="dxa"/>
            </w:tcMar>
          </w:tcPr>
          <w:p>
            <w:pPr>
              <w:jc w:val="center"/>
            </w:pPr>
            <w:r>
              <w:rPr>
                <w:sz w:val="17"/>
              </w:rPr>
              <w:t>Disembunyikan</w:t>
            </w:r>
          </w:p>
        </w:tc>
        <w:tc>
          <w:tcPr>
            <w:tcW w:type="dxa" w:w="2329"/>
            <w:shd w:fill="F8FAFC"/>
            <w:tcMar>
              <w:top w:w="55" w:type="dxa"/>
              <w:bottom w:w="55" w:type="dxa"/>
              <w:left w:w="90" w:type="dxa"/>
              <w:right w:w="90" w:type="dxa"/>
            </w:tcMar>
          </w:tcPr>
          <w:p>
            <w:pPr>
              <w:jc w:val="center"/>
            </w:pPr>
            <w:r>
              <w:rPr>
                <w:sz w:val="17"/>
              </w:rPr>
              <w:t>Ditolak</w:t>
            </w:r>
          </w:p>
        </w:tc>
      </w:tr>
      <w:tr>
        <w:tc>
          <w:tcPr>
            <w:tcW w:type="dxa" w:w="2329"/>
            <w:tcMar>
              <w:top w:w="55" w:type="dxa"/>
              <w:bottom w:w="55" w:type="dxa"/>
              <w:left w:w="90" w:type="dxa"/>
              <w:right w:w="90" w:type="dxa"/>
            </w:tcMar>
          </w:tcPr>
          <w:p>
            <w:r>
              <w:rPr>
                <w:sz w:val="17"/>
              </w:rPr>
              <w:t>Pratinjau &amp; Pengiriman Surel Notifikasi Manual</w:t>
            </w:r>
          </w:p>
        </w:tc>
        <w:tc>
          <w:tcPr>
            <w:tcW w:type="dxa" w:w="2329"/>
            <w:tcMar>
              <w:top w:w="55" w:type="dxa"/>
              <w:bottom w:w="55" w:type="dxa"/>
              <w:left w:w="90" w:type="dxa"/>
              <w:right w:w="90" w:type="dxa"/>
            </w:tcMar>
          </w:tcPr>
          <w:p>
            <w:pPr>
              <w:jc w:val="center"/>
            </w:pPr>
            <w:r>
              <w:rPr>
                <w:b/>
                <w:sz w:val="17"/>
              </w:rPr>
              <w:t>Akses Khusus</w:t>
            </w:r>
          </w:p>
        </w:tc>
        <w:tc>
          <w:tcPr>
            <w:tcW w:type="dxa" w:w="2329"/>
            <w:tcMar>
              <w:top w:w="55" w:type="dxa"/>
              <w:bottom w:w="55" w:type="dxa"/>
              <w:left w:w="90" w:type="dxa"/>
              <w:right w:w="90" w:type="dxa"/>
            </w:tcMar>
          </w:tcPr>
          <w:p>
            <w:pPr>
              <w:jc w:val="center"/>
            </w:pPr>
            <w:r>
              <w:rPr>
                <w:sz w:val="17"/>
              </w:rPr>
              <w:t>Disembunyikan</w:t>
            </w:r>
          </w:p>
        </w:tc>
        <w:tc>
          <w:tcPr>
            <w:tcW w:type="dxa" w:w="2329"/>
            <w:tcMar>
              <w:top w:w="55" w:type="dxa"/>
              <w:bottom w:w="55" w:type="dxa"/>
              <w:left w:w="90" w:type="dxa"/>
              <w:right w:w="90" w:type="dxa"/>
            </w:tcMar>
          </w:tcPr>
          <w:p>
            <w:pPr>
              <w:jc w:val="center"/>
            </w:pPr>
            <w:r>
              <w:rPr>
                <w:sz w:val="17"/>
              </w:rPr>
              <w:t>Ditolak</w:t>
            </w:r>
          </w:p>
        </w:tc>
      </w:tr>
      <w:tr>
        <w:tc>
          <w:tcPr>
            <w:tcW w:type="dxa" w:w="2329"/>
            <w:shd w:fill="F8FAFC"/>
            <w:tcMar>
              <w:top w:w="55" w:type="dxa"/>
              <w:bottom w:w="55" w:type="dxa"/>
              <w:left w:w="90" w:type="dxa"/>
              <w:right w:w="90" w:type="dxa"/>
            </w:tcMar>
          </w:tcPr>
          <w:p>
            <w:r>
              <w:rPr>
                <w:sz w:val="17"/>
              </w:rPr>
              <w:t>Pencatatan Milestone &amp; Log Perintah Perbaikan</w:t>
            </w:r>
          </w:p>
        </w:tc>
        <w:tc>
          <w:tcPr>
            <w:tcW w:type="dxa" w:w="2329"/>
            <w:shd w:fill="F8FAFC"/>
            <w:tcMar>
              <w:top w:w="55" w:type="dxa"/>
              <w:bottom w:w="55" w:type="dxa"/>
              <w:left w:w="90" w:type="dxa"/>
              <w:right w:w="90" w:type="dxa"/>
            </w:tcMar>
          </w:tcPr>
          <w:p>
            <w:pPr>
              <w:jc w:val="center"/>
            </w:pPr>
            <w:r>
              <w:rPr>
                <w:sz w:val="17"/>
              </w:rPr>
              <w:t>Bisa Menambah</w:t>
            </w:r>
          </w:p>
        </w:tc>
        <w:tc>
          <w:tcPr>
            <w:tcW w:type="dxa" w:w="2329"/>
            <w:shd w:fill="F8FAFC"/>
            <w:tcMar>
              <w:top w:w="55" w:type="dxa"/>
              <w:bottom w:w="55" w:type="dxa"/>
              <w:left w:w="90" w:type="dxa"/>
              <w:right w:w="90" w:type="dxa"/>
            </w:tcMar>
          </w:tcPr>
          <w:p>
            <w:pPr>
              <w:jc w:val="center"/>
            </w:pPr>
            <w:r>
              <w:rPr>
                <w:b/>
                <w:sz w:val="17"/>
              </w:rPr>
              <w:t>Pelaksana Utama</w:t>
            </w:r>
          </w:p>
        </w:tc>
        <w:tc>
          <w:tcPr>
            <w:tcW w:type="dxa" w:w="2329"/>
            <w:shd w:fill="F8FAFC"/>
            <w:tcMar>
              <w:top w:w="55" w:type="dxa"/>
              <w:bottom w:w="55" w:type="dxa"/>
              <w:left w:w="90" w:type="dxa"/>
              <w:right w:w="90" w:type="dxa"/>
            </w:tcMar>
          </w:tcPr>
          <w:p>
            <w:pPr>
              <w:jc w:val="center"/>
            </w:pPr>
            <w:r>
              <w:rPr>
                <w:sz w:val="17"/>
              </w:rPr>
              <w:t>Ditolak</w:t>
            </w:r>
          </w:p>
        </w:tc>
      </w:tr>
      <w:tr>
        <w:tc>
          <w:tcPr>
            <w:tcW w:type="dxa" w:w="2329"/>
            <w:tcMar>
              <w:top w:w="55" w:type="dxa"/>
              <w:bottom w:w="55" w:type="dxa"/>
              <w:left w:w="90" w:type="dxa"/>
              <w:right w:w="90" w:type="dxa"/>
            </w:tcMar>
          </w:tcPr>
          <w:p>
            <w:r>
              <w:rPr>
                <w:sz w:val="17"/>
              </w:rPr>
              <w:t>Pengajuan &amp; Pencabutan Jeda SLA (Pause)</w:t>
            </w:r>
          </w:p>
        </w:tc>
        <w:tc>
          <w:tcPr>
            <w:tcW w:type="dxa" w:w="2329"/>
            <w:tcMar>
              <w:top w:w="55" w:type="dxa"/>
              <w:bottom w:w="55" w:type="dxa"/>
              <w:left w:w="90" w:type="dxa"/>
              <w:right w:w="90" w:type="dxa"/>
            </w:tcMar>
          </w:tcPr>
          <w:p>
            <w:pPr>
              <w:jc w:val="center"/>
            </w:pPr>
            <w:r>
              <w:rPr>
                <w:sz w:val="17"/>
              </w:rPr>
              <w:t>Validasi Otoritas</w:t>
            </w:r>
          </w:p>
        </w:tc>
        <w:tc>
          <w:tcPr>
            <w:tcW w:type="dxa" w:w="2329"/>
            <w:tcMar>
              <w:top w:w="55" w:type="dxa"/>
              <w:bottom w:w="55" w:type="dxa"/>
              <w:left w:w="90" w:type="dxa"/>
              <w:right w:w="90" w:type="dxa"/>
            </w:tcMar>
          </w:tcPr>
          <w:p>
            <w:pPr>
              <w:jc w:val="center"/>
            </w:pPr>
            <w:r>
              <w:rPr>
                <w:b/>
                <w:sz w:val="17"/>
              </w:rPr>
              <w:t>Pelaksana Utama</w:t>
            </w:r>
          </w:p>
        </w:tc>
        <w:tc>
          <w:tcPr>
            <w:tcW w:type="dxa" w:w="2329"/>
            <w:tcMar>
              <w:top w:w="55" w:type="dxa"/>
              <w:bottom w:w="55" w:type="dxa"/>
              <w:left w:w="90" w:type="dxa"/>
              <w:right w:w="90" w:type="dxa"/>
            </w:tcMar>
          </w:tcPr>
          <w:p>
            <w:pPr>
              <w:jc w:val="center"/>
            </w:pPr>
            <w:r>
              <w:rPr>
                <w:sz w:val="17"/>
              </w:rPr>
              <w:t>Ditolak</w:t>
            </w:r>
          </w:p>
        </w:tc>
      </w:tr>
      <w:tr>
        <w:tc>
          <w:tcPr>
            <w:tcW w:type="dxa" w:w="2329"/>
            <w:shd w:fill="F8FAFC"/>
            <w:tcMar>
              <w:top w:w="55" w:type="dxa"/>
              <w:bottom w:w="55" w:type="dxa"/>
              <w:left w:w="90" w:type="dxa"/>
              <w:right w:w="90" w:type="dxa"/>
            </w:tcMar>
          </w:tcPr>
          <w:p>
            <w:r>
              <w:rPr>
                <w:sz w:val="17"/>
              </w:rPr>
              <w:t>Penyelesaian Tiket &amp; Analisis Akar Masalah (RCA)</w:t>
            </w:r>
          </w:p>
        </w:tc>
        <w:tc>
          <w:tcPr>
            <w:tcW w:type="dxa" w:w="2329"/>
            <w:shd w:fill="F8FAFC"/>
            <w:tcMar>
              <w:top w:w="55" w:type="dxa"/>
              <w:bottom w:w="55" w:type="dxa"/>
              <w:left w:w="90" w:type="dxa"/>
              <w:right w:w="90" w:type="dxa"/>
            </w:tcMar>
          </w:tcPr>
          <w:p>
            <w:pPr>
              <w:jc w:val="center"/>
            </w:pPr>
            <w:r>
              <w:rPr>
                <w:sz w:val="17"/>
              </w:rPr>
              <w:t>Verifikasi Akhir</w:t>
            </w:r>
          </w:p>
        </w:tc>
        <w:tc>
          <w:tcPr>
            <w:tcW w:type="dxa" w:w="2329"/>
            <w:shd w:fill="F8FAFC"/>
            <w:tcMar>
              <w:top w:w="55" w:type="dxa"/>
              <w:bottom w:w="55" w:type="dxa"/>
              <w:left w:w="90" w:type="dxa"/>
              <w:right w:w="90" w:type="dxa"/>
            </w:tcMar>
          </w:tcPr>
          <w:p>
            <w:pPr>
              <w:jc w:val="center"/>
            </w:pPr>
            <w:r>
              <w:rPr>
                <w:b/>
                <w:sz w:val="17"/>
              </w:rPr>
              <w:t>Pelaksana Utama</w:t>
            </w:r>
          </w:p>
        </w:tc>
        <w:tc>
          <w:tcPr>
            <w:tcW w:type="dxa" w:w="2329"/>
            <w:shd w:fill="F8FAFC"/>
            <w:tcMar>
              <w:top w:w="55" w:type="dxa"/>
              <w:bottom w:w="55" w:type="dxa"/>
              <w:left w:w="90" w:type="dxa"/>
              <w:right w:w="90" w:type="dxa"/>
            </w:tcMar>
          </w:tcPr>
          <w:p>
            <w:pPr>
              <w:jc w:val="center"/>
            </w:pPr>
            <w:r>
              <w:rPr>
                <w:sz w:val="17"/>
              </w:rPr>
              <w:t>Ditolak</w:t>
            </w:r>
          </w:p>
        </w:tc>
      </w:tr>
      <w:tr>
        <w:tc>
          <w:tcPr>
            <w:tcW w:type="dxa" w:w="2329"/>
            <w:tcMar>
              <w:top w:w="55" w:type="dxa"/>
              <w:bottom w:w="55" w:type="dxa"/>
              <w:left w:w="90" w:type="dxa"/>
              <w:right w:w="90" w:type="dxa"/>
            </w:tcMar>
          </w:tcPr>
          <w:p>
            <w:r>
              <w:rPr>
                <w:sz w:val="17"/>
              </w:rPr>
              <w:t>Pengaturan Matriks SLA &amp; Data Klien</w:t>
            </w:r>
          </w:p>
        </w:tc>
        <w:tc>
          <w:tcPr>
            <w:tcW w:type="dxa" w:w="2329"/>
            <w:tcMar>
              <w:top w:w="55" w:type="dxa"/>
              <w:bottom w:w="55" w:type="dxa"/>
              <w:left w:w="90" w:type="dxa"/>
              <w:right w:w="90" w:type="dxa"/>
            </w:tcMar>
          </w:tcPr>
          <w:p>
            <w:pPr>
              <w:jc w:val="center"/>
            </w:pPr>
            <w:r>
              <w:rPr>
                <w:b/>
                <w:sz w:val="17"/>
              </w:rPr>
              <w:t>Akses Penuh</w:t>
            </w:r>
          </w:p>
        </w:tc>
        <w:tc>
          <w:tcPr>
            <w:tcW w:type="dxa" w:w="2329"/>
            <w:tcMar>
              <w:top w:w="55" w:type="dxa"/>
              <w:bottom w:w="55" w:type="dxa"/>
              <w:left w:w="90" w:type="dxa"/>
              <w:right w:w="90" w:type="dxa"/>
            </w:tcMar>
          </w:tcPr>
          <w:p>
            <w:pPr>
              <w:jc w:val="center"/>
            </w:pPr>
            <w:r>
              <w:rPr>
                <w:sz w:val="17"/>
              </w:rPr>
              <w:t>Ditolak</w:t>
            </w:r>
          </w:p>
        </w:tc>
        <w:tc>
          <w:tcPr>
            <w:tcW w:type="dxa" w:w="2329"/>
            <w:tcMar>
              <w:top w:w="55" w:type="dxa"/>
              <w:bottom w:w="55" w:type="dxa"/>
              <w:left w:w="90" w:type="dxa"/>
              <w:right w:w="90" w:type="dxa"/>
            </w:tcMar>
          </w:tcPr>
          <w:p>
            <w:pPr>
              <w:jc w:val="center"/>
            </w:pPr>
            <w:r>
              <w:rPr>
                <w:sz w:val="17"/>
              </w:rPr>
              <w:t>Ditolak</w:t>
            </w:r>
          </w:p>
        </w:tc>
      </w:tr>
      <w:tr>
        <w:tc>
          <w:tcPr>
            <w:tcW w:type="dxa" w:w="2329"/>
            <w:shd w:fill="F8FAFC"/>
            <w:tcMar>
              <w:top w:w="55" w:type="dxa"/>
              <w:bottom w:w="55" w:type="dxa"/>
              <w:left w:w="90" w:type="dxa"/>
              <w:right w:w="90" w:type="dxa"/>
            </w:tcMar>
          </w:tcPr>
          <w:p>
            <w:r>
              <w:rPr>
                <w:sz w:val="17"/>
              </w:rPr>
              <w:t>Laporan SLA &amp; Ekspor Berkas Laporan</w:t>
            </w:r>
          </w:p>
        </w:tc>
        <w:tc>
          <w:tcPr>
            <w:tcW w:type="dxa" w:w="2329"/>
            <w:shd w:fill="F8FAFC"/>
            <w:tcMar>
              <w:top w:w="55" w:type="dxa"/>
              <w:bottom w:w="55" w:type="dxa"/>
              <w:left w:w="90" w:type="dxa"/>
              <w:right w:w="90" w:type="dxa"/>
            </w:tcMar>
          </w:tcPr>
          <w:p>
            <w:pPr>
              <w:jc w:val="center"/>
            </w:pPr>
            <w:r>
              <w:rPr>
                <w:b/>
                <w:sz w:val="17"/>
              </w:rPr>
              <w:t>Akses Penuh</w:t>
            </w:r>
          </w:p>
        </w:tc>
        <w:tc>
          <w:tcPr>
            <w:tcW w:type="dxa" w:w="2329"/>
            <w:shd w:fill="F8FAFC"/>
            <w:tcMar>
              <w:top w:w="55" w:type="dxa"/>
              <w:bottom w:w="55" w:type="dxa"/>
              <w:left w:w="90" w:type="dxa"/>
              <w:right w:w="90" w:type="dxa"/>
            </w:tcMar>
          </w:tcPr>
          <w:p>
            <w:pPr>
              <w:jc w:val="center"/>
            </w:pPr>
            <w:r>
              <w:rPr>
                <w:sz w:val="17"/>
              </w:rPr>
              <w:t>Ditolak</w:t>
            </w:r>
          </w:p>
        </w:tc>
        <w:tc>
          <w:tcPr>
            <w:tcW w:type="dxa" w:w="2329"/>
            <w:shd w:fill="F8FAFC"/>
            <w:tcMar>
              <w:top w:w="55" w:type="dxa"/>
              <w:bottom w:w="55" w:type="dxa"/>
              <w:left w:w="90" w:type="dxa"/>
              <w:right w:w="90" w:type="dxa"/>
            </w:tcMar>
          </w:tcPr>
          <w:p>
            <w:pPr>
              <w:jc w:val="center"/>
            </w:pPr>
            <w:r>
              <w:rPr>
                <w:sz w:val="17"/>
              </w:rPr>
              <w:t>Ditolak</w:t>
            </w:r>
          </w:p>
        </w:tc>
      </w:tr>
      <w:tr>
        <w:tc>
          <w:tcPr>
            <w:tcW w:type="dxa" w:w="2329"/>
            <w:tcMar>
              <w:top w:w="55" w:type="dxa"/>
              <w:bottom w:w="55" w:type="dxa"/>
              <w:left w:w="90" w:type="dxa"/>
              <w:right w:w="90" w:type="dxa"/>
            </w:tcMar>
          </w:tcPr>
          <w:p>
            <w:r>
              <w:rPr>
                <w:sz w:val="17"/>
              </w:rPr>
              <w:t>Basis Pengetahuan (Knowledge Base)</w:t>
            </w:r>
          </w:p>
        </w:tc>
        <w:tc>
          <w:tcPr>
            <w:tcW w:type="dxa" w:w="2329"/>
            <w:tcMar>
              <w:top w:w="55" w:type="dxa"/>
              <w:bottom w:w="55" w:type="dxa"/>
              <w:left w:w="90" w:type="dxa"/>
              <w:right w:w="90" w:type="dxa"/>
            </w:tcMar>
          </w:tcPr>
          <w:p>
            <w:pPr>
              <w:jc w:val="center"/>
            </w:pPr>
            <w:r>
              <w:rPr>
                <w:b/>
                <w:sz w:val="17"/>
              </w:rPr>
              <w:t>Persetujuan SOP</w:t>
            </w:r>
          </w:p>
        </w:tc>
        <w:tc>
          <w:tcPr>
            <w:tcW w:type="dxa" w:w="2329"/>
            <w:tcMar>
              <w:top w:w="55" w:type="dxa"/>
              <w:bottom w:w="55" w:type="dxa"/>
              <w:left w:w="90" w:type="dxa"/>
              <w:right w:w="90" w:type="dxa"/>
            </w:tcMar>
          </w:tcPr>
          <w:p>
            <w:pPr>
              <w:jc w:val="center"/>
            </w:pPr>
            <w:r>
              <w:rPr>
                <w:sz w:val="17"/>
              </w:rPr>
              <w:t>Ajukan &amp; Membaca</w:t>
            </w:r>
          </w:p>
        </w:tc>
        <w:tc>
          <w:tcPr>
            <w:tcW w:type="dxa" w:w="2329"/>
            <w:tcMar>
              <w:top w:w="55" w:type="dxa"/>
              <w:bottom w:w="55" w:type="dxa"/>
              <w:left w:w="90" w:type="dxa"/>
              <w:right w:w="90" w:type="dxa"/>
            </w:tcMar>
          </w:tcPr>
          <w:p>
            <w:pPr>
              <w:jc w:val="center"/>
            </w:pPr>
            <w:r>
              <w:rPr>
                <w:sz w:val="17"/>
              </w:rPr>
              <w:t>Hanya Baca</w:t>
            </w:r>
          </w:p>
        </w:tc>
      </w:tr>
    </w:tbl>
    <w:p>
      <w:pPr>
        <w:spacing w:after="160"/>
      </w:pPr>
    </w:p>
    <w:p>
      <w:pPr>
        <w:spacing w:before="200" w:after="80"/>
      </w:pPr>
      <w:r>
        <w:rPr>
          <w:b/>
          <w:sz w:val="23"/>
        </w:rPr>
        <w:t>3. DIAGRAM ALUR PROSES PENANGANAN TIKET (FLOWCHART)</w:t>
      </w:r>
    </w:p>
    <w:p>
      <w:pPr>
        <w:spacing w:after="120"/>
      </w:pPr>
      <w:r>
        <w:t>Siklus hidup setiap insiden dimodelkan dalam bentuk diagram alur proses terstruktur dari pelaporan awal hingga tiket ditutup:</w:t>
      </w:r>
    </w:p>
    <w:p>
      <w:pPr>
        <w:spacing w:before="80" w:after="80"/>
        <w:jc w:val="center"/>
      </w:pPr>
      <w:r>
        <w:drawing>
          <wp:inline xmlns:a="http://schemas.openxmlformats.org/drawingml/2006/main" xmlns:pic="http://schemas.openxmlformats.org/drawingml/2006/picture">
            <wp:extent cx="5852160" cy="2660073"/>
            <wp:docPr id="2" name="Picture 2"/>
            <wp:cNvGraphicFramePr>
              <a:graphicFrameLocks noChangeAspect="1"/>
            </wp:cNvGraphicFramePr>
            <a:graphic>
              <a:graphicData uri="http://schemas.openxmlformats.org/drawingml/2006/picture">
                <pic:pic>
                  <pic:nvPicPr>
                    <pic:cNvPr id="0" name="diagram_flowchart.png"/>
                    <pic:cNvPicPr/>
                  </pic:nvPicPr>
                  <pic:blipFill>
                    <a:blip r:embed="rId10"/>
                    <a:stretch>
                      <a:fillRect/>
                    </a:stretch>
                  </pic:blipFill>
                  <pic:spPr>
                    <a:xfrm>
                      <a:off x="0" y="0"/>
                      <a:ext cx="5852160" cy="2660073"/>
                    </a:xfrm>
                    <a:prstGeom prst="rect"/>
                  </pic:spPr>
                </pic:pic>
              </a:graphicData>
            </a:graphic>
          </wp:inline>
        </w:drawing>
      </w:r>
    </w:p>
    <w:p>
      <w:pPr>
        <w:spacing w:after="160"/>
        <w:jc w:val="center"/>
      </w:pPr>
      <w:r>
        <w:rPr>
          <w:i/>
          <w:color w:val="475569"/>
          <w:sz w:val="17"/>
        </w:rPr>
        <w:t>Gambar 1.2 Diagram Alur Logika Penanganan Tiket (Incident Lifecycle Flowchart)</w:t>
      </w:r>
    </w:p>
    <w:p>
      <w:pPr>
        <w:spacing w:before="40" w:after="60"/>
        <w:ind w:left="288"/>
      </w:pPr>
      <w:r>
        <w:rPr>
          <w:b/>
          <w:sz w:val="18"/>
        </w:rPr>
        <w:t xml:space="preserve">• 1. Laporan Masuk &amp; Pencatatan Tiket: </w:t>
      </w:r>
      <w:r>
        <w:rPr>
          <w:sz w:val="18"/>
        </w:rPr>
        <w:t>Petugas Helpdesk/CPIG mencatat tiket baru ke sistem Express.js. Sistem mengunci target respon dan resolusi SLA secara otomatis dari tabel master SLA sesuai kontrak pelanggan. Email konfirmasi dan tautan token dibuat dan dikirimkan via SMTP.</w:t>
      </w:r>
    </w:p>
    <w:p>
      <w:pPr>
        <w:spacing w:before="40" w:after="60"/>
        <w:ind w:left="288"/>
      </w:pPr>
      <w:r>
        <w:rPr>
          <w:b/>
          <w:sz w:val="18"/>
        </w:rPr>
        <w:t xml:space="preserve">• 2. Respon Awal Teknisi (First Touch SLA): </w:t>
      </w:r>
      <w:r>
        <w:rPr>
          <w:sz w:val="18"/>
        </w:rPr>
        <w:t>Teknisi mengubah status tiket menjadi IN_PROGRESS. Sistem menghentikan timer perhitungan Response SLA dan mencatat waktu respon pertama secara permanen di database.</w:t>
      </w:r>
    </w:p>
    <w:p>
      <w:pPr>
        <w:spacing w:before="40" w:after="60"/>
        <w:ind w:left="288"/>
      </w:pPr>
      <w:r>
        <w:rPr>
          <w:b/>
          <w:sz w:val="18"/>
        </w:rPr>
        <w:t xml:space="preserve">• 3. Investigasi Diagnostik &amp; Milestone: </w:t>
      </w:r>
      <w:r>
        <w:rPr>
          <w:sz w:val="18"/>
        </w:rPr>
        <w:t>Teknisi melakukan penelusuran masalah dan mencatatkan setiap tindakan teknis, hasil observasi, serta riwayat eksekusi perintah terminal ke dalam tabel ticket_milestones.</w:t>
      </w:r>
    </w:p>
    <w:p>
      <w:pPr>
        <w:spacing w:before="40" w:after="60"/>
        <w:ind w:left="288"/>
      </w:pPr>
      <w:r>
        <w:rPr>
          <w:b/>
          <w:sz w:val="18"/>
        </w:rPr>
        <w:t xml:space="preserve">• 4. Penanganan Jeda Waktu SLA (Clock Pause): </w:t>
      </w:r>
      <w:r>
        <w:rPr>
          <w:sz w:val="18"/>
        </w:rPr>
        <w:t>Jika perbaikan terhenti akibat menunggu komponen suku cadang dari vendor principal atau menunggu jendela pemeliharaan klien, teknisi mengaktifkan status Pause. Timer resolusi SLA dibekukan sementara sehingga sisa waktu SLA tidak terpotong.</w:t>
      </w:r>
    </w:p>
    <w:p>
      <w:pPr>
        <w:spacing w:before="40" w:after="60"/>
        <w:ind w:left="288"/>
      </w:pPr>
      <w:r>
        <w:rPr>
          <w:b/>
          <w:sz w:val="18"/>
        </w:rPr>
        <w:t xml:space="preserve">• 5. Pemulihan Sistem &amp; Pengisian RCA: </w:t>
      </w:r>
      <w:r>
        <w:rPr>
          <w:sz w:val="18"/>
        </w:rPr>
        <w:t>Setelah infrastruktur kembali normal, teknisi mengisi formulir penyelesaian yang memuat penyebab gangguan (Root Cause), langkah pemulihan, dan saran preventif. Tiket diubah ke status RESOLVED dan waktu resolusi bersih (Net MTTR) dikunci.</w:t>
      </w:r>
    </w:p>
    <w:p>
      <w:pPr>
        <w:spacing w:before="40" w:after="60"/>
        <w:ind w:left="288"/>
      </w:pPr>
      <w:r>
        <w:rPr>
          <w:b/>
          <w:sz w:val="18"/>
        </w:rPr>
        <w:t xml:space="preserve">• 6. Verifikasi Klien &amp; Penutupan Tiket (Closed): </w:t>
      </w:r>
      <w:r>
        <w:rPr>
          <w:sz w:val="18"/>
        </w:rPr>
        <w:t>Prosedur perbaikan yang efektif dapat diajukan ke antrean persetujuan Knowledge Base (KCS). Tiket ditutup permanen (CLOSED) setelah adanya konfirmasi dari pelanggan atau melewati masa evaluasi.</w:t>
      </w:r>
    </w:p>
    <w:p>
      <w:r>
        <w:br w:type="page"/>
      </w:r>
    </w:p>
    <w:p>
      <w:pPr>
        <w:spacing w:before="160" w:after="80"/>
      </w:pPr>
      <w:r>
        <w:rPr>
          <w:b/>
          <w:sz w:val="23"/>
        </w:rPr>
        <w:t>4. FORMULA &amp; MATRIKS PERHITUNGAN SLA (SERVICE LEVEL AGREEMENT)</w:t>
      </w:r>
    </w:p>
    <w:p>
      <w:pPr>
        <w:spacing w:after="120"/>
      </w:pPr>
      <w:r>
        <w:t>Evaluasi performa layanan memisahkan dua parameter utama secara independen pada backend Express.js: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58"/>
        <w:gridCol w:w="4658"/>
      </w:tblGrid>
      <w:tr>
        <w:tc>
          <w:tcPr>
            <w:tcW w:type="dxa" w:w="4658"/>
            <w:shd w:fill="F8FAFC"/>
            <w:tcMar>
              <w:top w:w="80" w:type="dxa"/>
              <w:bottom w:w="80" w:type="dxa"/>
              <w:left w:w="120" w:type="dxa"/>
              <w:right w:w="120" w:type="dxa"/>
            </w:tcMar>
          </w:tcPr>
          <w:p>
            <w:r>
              <w:rPr>
                <w:b/>
                <w:sz w:val="18"/>
              </w:rPr>
              <w:t>A. Formula Waktu Respon Awal (First Touch SLA)</w:t>
              <w:br/>
            </w:r>
            <w:r>
              <w:rPr>
                <w:rFonts w:ascii="Consolas" w:hAnsi="Consolas"/>
                <w:b/>
                <w:sz w:val="19"/>
              </w:rPr>
              <w:t>ΔT_respon = T_respon - T_dibuat</w:t>
              <w:br/>
            </w:r>
            <w:r>
              <w:rPr>
                <w:color w:val="475569"/>
                <w:sz w:val="16"/>
              </w:rPr>
              <w:t>Kriteria Terpenuhi: ΔT_respon ≤ Batas Respon Kontrak PKS</w:t>
            </w:r>
          </w:p>
        </w:tc>
        <w:tc>
          <w:tcPr>
            <w:tcW w:type="dxa" w:w="4658"/>
            <w:shd w:fill="F8FAFC"/>
            <w:tcMar>
              <w:top w:w="80" w:type="dxa"/>
              <w:bottom w:w="80" w:type="dxa"/>
              <w:left w:w="120" w:type="dxa"/>
              <w:right w:w="120" w:type="dxa"/>
            </w:tcMar>
          </w:tcPr>
          <w:p>
            <w:r>
              <w:rPr>
                <w:b/>
                <w:sz w:val="18"/>
              </w:rPr>
              <w:t>B. Formula Waktu Resolusi Bersih (Net MTTR SLA)</w:t>
              <w:br/>
            </w:r>
            <w:r>
              <w:rPr>
                <w:rFonts w:ascii="Consolas" w:hAnsi="Consolas"/>
                <w:b/>
                <w:sz w:val="19"/>
              </w:rPr>
              <w:t>Net MTTR = (T_selesai - T_dibuat) - Σ T_pause</w:t>
              <w:br/>
            </w:r>
            <w:r>
              <w:rPr>
                <w:color w:val="475569"/>
                <w:sz w:val="16"/>
              </w:rPr>
              <w:t>Kriteria Terpenuhi: Net MTTR ≤ Batas Resolusi Kontrak PKS</w:t>
            </w:r>
          </w:p>
        </w:tc>
      </w:tr>
    </w:tbl>
    <w:p>
      <w:pPr>
        <w:spacing w:after="120"/>
      </w:pPr>
    </w:p>
    <w:p>
      <w:pPr>
        <w:spacing w:before="120" w:after="80"/>
      </w:pPr>
      <w:r>
        <w:rPr>
          <w:b/>
          <w:sz w:val="20"/>
        </w:rPr>
        <w:t>A. Matriks Standar Kontrak Tingkat Layanan (PKS)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29"/>
        <w:gridCol w:w="2329"/>
        <w:gridCol w:w="2329"/>
        <w:gridCol w:w="2329"/>
      </w:tblGrid>
      <w:tr>
        <w:tc>
          <w:tcPr>
            <w:tcW w:type="dxa" w:w="2329"/>
            <w:shd w:fill="F1F5F9"/>
            <w:tcMar>
              <w:top w:w="80" w:type="dxa"/>
              <w:bottom w:w="80" w:type="dxa"/>
              <w:left w:w="100" w:type="dxa"/>
              <w:right w:w="100" w:type="dxa"/>
            </w:tcMar>
          </w:tcPr>
          <w:p>
            <w:r>
              <w:rPr>
                <w:b/>
                <w:sz w:val="17"/>
              </w:rPr>
              <w:t>Tingkatan Kontrak</w:t>
            </w:r>
          </w:p>
        </w:tc>
        <w:tc>
          <w:tcPr>
            <w:tcW w:type="dxa" w:w="2329"/>
            <w:shd w:fill="F1F5F9"/>
            <w:tcMar>
              <w:top w:w="80" w:type="dxa"/>
              <w:bottom w:w="80" w:type="dxa"/>
              <w:left w:w="100" w:type="dxa"/>
              <w:right w:w="100" w:type="dxa"/>
            </w:tcMar>
          </w:tcPr>
          <w:p>
            <w:pPr>
              <w:jc w:val="center"/>
            </w:pPr>
            <w:r>
              <w:rPr>
                <w:b/>
                <w:sz w:val="17"/>
              </w:rPr>
              <w:t>Jadwal Jam Operasional</w:t>
            </w:r>
          </w:p>
        </w:tc>
        <w:tc>
          <w:tcPr>
            <w:tcW w:type="dxa" w:w="2329"/>
            <w:shd w:fill="F1F5F9"/>
            <w:tcMar>
              <w:top w:w="80" w:type="dxa"/>
              <w:bottom w:w="80" w:type="dxa"/>
              <w:left w:w="100" w:type="dxa"/>
              <w:right w:w="100" w:type="dxa"/>
            </w:tcMar>
          </w:tcPr>
          <w:p>
            <w:pPr>
              <w:jc w:val="center"/>
            </w:pPr>
            <w:r>
              <w:rPr>
                <w:b/>
                <w:sz w:val="17"/>
              </w:rPr>
              <w:t>Target Waktu Respon</w:t>
            </w:r>
          </w:p>
        </w:tc>
        <w:tc>
          <w:tcPr>
            <w:tcW w:type="dxa" w:w="2329"/>
            <w:shd w:fill="F1F5F9"/>
            <w:tcMar>
              <w:top w:w="80" w:type="dxa"/>
              <w:bottom w:w="80" w:type="dxa"/>
              <w:left w:w="100" w:type="dxa"/>
              <w:right w:w="100" w:type="dxa"/>
            </w:tcMar>
          </w:tcPr>
          <w:p>
            <w:pPr>
              <w:jc w:val="center"/>
            </w:pPr>
            <w:r>
              <w:rPr>
                <w:b/>
                <w:sz w:val="17"/>
              </w:rPr>
              <w:t>Target Resolusi Net MTTR</w:t>
            </w:r>
          </w:p>
        </w:tc>
      </w:tr>
      <w:tr>
        <w:tc>
          <w:tcPr>
            <w:tcW w:type="dxa" w:w="2329"/>
            <w:tcMar>
              <w:top w:w="55" w:type="dxa"/>
              <w:bottom w:w="55" w:type="dxa"/>
              <w:left w:w="90" w:type="dxa"/>
              <w:right w:w="90" w:type="dxa"/>
            </w:tcMar>
          </w:tcPr>
          <w:p>
            <w:r>
              <w:rPr>
                <w:b/>
                <w:sz w:val="17"/>
              </w:rPr>
              <w:t>Platinum 24×7</w:t>
            </w:r>
          </w:p>
        </w:tc>
        <w:tc>
          <w:tcPr>
            <w:tcW w:type="dxa" w:w="2329"/>
            <w:tcMar>
              <w:top w:w="55" w:type="dxa"/>
              <w:bottom w:w="55" w:type="dxa"/>
              <w:left w:w="90" w:type="dxa"/>
              <w:right w:w="90" w:type="dxa"/>
            </w:tcMar>
          </w:tcPr>
          <w:p>
            <w:r>
              <w:rPr>
                <w:sz w:val="17"/>
              </w:rPr>
              <w:t>24 Jam × 7 Hari (Non-Stop)</w:t>
            </w:r>
          </w:p>
        </w:tc>
        <w:tc>
          <w:tcPr>
            <w:tcW w:type="dxa" w:w="2329"/>
            <w:tcMar>
              <w:top w:w="55" w:type="dxa"/>
              <w:bottom w:w="55" w:type="dxa"/>
              <w:left w:w="90" w:type="dxa"/>
              <w:right w:w="90" w:type="dxa"/>
            </w:tcMar>
          </w:tcPr>
          <w:p>
            <w:pPr>
              <w:jc w:val="center"/>
            </w:pPr>
            <w:r>
              <w:rPr>
                <w:sz w:val="17"/>
              </w:rPr>
              <w:t>≤ 30 Menit</w:t>
            </w:r>
          </w:p>
        </w:tc>
        <w:tc>
          <w:tcPr>
            <w:tcW w:type="dxa" w:w="2329"/>
            <w:tcMar>
              <w:top w:w="55" w:type="dxa"/>
              <w:bottom w:w="55" w:type="dxa"/>
              <w:left w:w="90" w:type="dxa"/>
              <w:right w:w="90" w:type="dxa"/>
            </w:tcMar>
          </w:tcPr>
          <w:p>
            <w:pPr>
              <w:jc w:val="center"/>
            </w:pPr>
            <w:r>
              <w:rPr>
                <w:sz w:val="17"/>
              </w:rPr>
              <w:t>≤ 4 Jam</w:t>
            </w:r>
          </w:p>
        </w:tc>
      </w:tr>
      <w:tr>
        <w:tc>
          <w:tcPr>
            <w:tcW w:type="dxa" w:w="2329"/>
            <w:shd w:fill="F8FAFC"/>
            <w:tcMar>
              <w:top w:w="55" w:type="dxa"/>
              <w:bottom w:w="55" w:type="dxa"/>
              <w:left w:w="90" w:type="dxa"/>
              <w:right w:w="90" w:type="dxa"/>
            </w:tcMar>
          </w:tcPr>
          <w:p>
            <w:r>
              <w:rPr>
                <w:b/>
                <w:sz w:val="17"/>
              </w:rPr>
              <w:t>Gold 8×5</w:t>
            </w:r>
          </w:p>
        </w:tc>
        <w:tc>
          <w:tcPr>
            <w:tcW w:type="dxa" w:w="2329"/>
            <w:shd w:fill="F8FAFC"/>
            <w:tcMar>
              <w:top w:w="55" w:type="dxa"/>
              <w:bottom w:w="55" w:type="dxa"/>
              <w:left w:w="90" w:type="dxa"/>
              <w:right w:w="90" w:type="dxa"/>
            </w:tcMar>
          </w:tcPr>
          <w:p>
            <w:r>
              <w:rPr>
                <w:sz w:val="17"/>
              </w:rPr>
              <w:t>Senin – Jumat (08:00 – 17:00 WIB)</w:t>
            </w:r>
          </w:p>
        </w:tc>
        <w:tc>
          <w:tcPr>
            <w:tcW w:type="dxa" w:w="2329"/>
            <w:shd w:fill="F8FAFC"/>
            <w:tcMar>
              <w:top w:w="55" w:type="dxa"/>
              <w:bottom w:w="55" w:type="dxa"/>
              <w:left w:w="90" w:type="dxa"/>
              <w:right w:w="90" w:type="dxa"/>
            </w:tcMar>
          </w:tcPr>
          <w:p>
            <w:pPr>
              <w:jc w:val="center"/>
            </w:pPr>
            <w:r>
              <w:rPr>
                <w:sz w:val="17"/>
              </w:rPr>
              <w:t>≤ 30 Menit</w:t>
            </w:r>
          </w:p>
        </w:tc>
        <w:tc>
          <w:tcPr>
            <w:tcW w:type="dxa" w:w="2329"/>
            <w:shd w:fill="F8FAFC"/>
            <w:tcMar>
              <w:top w:w="55" w:type="dxa"/>
              <w:bottom w:w="55" w:type="dxa"/>
              <w:left w:w="90" w:type="dxa"/>
              <w:right w:w="90" w:type="dxa"/>
            </w:tcMar>
          </w:tcPr>
          <w:p>
            <w:pPr>
              <w:jc w:val="center"/>
            </w:pPr>
            <w:r>
              <w:rPr>
                <w:sz w:val="17"/>
              </w:rPr>
              <w:t>≤ 8 Jam</w:t>
            </w:r>
          </w:p>
        </w:tc>
      </w:tr>
      <w:tr>
        <w:tc>
          <w:tcPr>
            <w:tcW w:type="dxa" w:w="2329"/>
            <w:tcMar>
              <w:top w:w="55" w:type="dxa"/>
              <w:bottom w:w="55" w:type="dxa"/>
              <w:left w:w="90" w:type="dxa"/>
              <w:right w:w="90" w:type="dxa"/>
            </w:tcMar>
          </w:tcPr>
          <w:p>
            <w:r>
              <w:rPr>
                <w:b/>
                <w:sz w:val="17"/>
              </w:rPr>
              <w:t>Silver 8×5</w:t>
            </w:r>
          </w:p>
        </w:tc>
        <w:tc>
          <w:tcPr>
            <w:tcW w:type="dxa" w:w="2329"/>
            <w:tcMar>
              <w:top w:w="55" w:type="dxa"/>
              <w:bottom w:w="55" w:type="dxa"/>
              <w:left w:w="90" w:type="dxa"/>
              <w:right w:w="90" w:type="dxa"/>
            </w:tcMar>
          </w:tcPr>
          <w:p>
            <w:r>
              <w:rPr>
                <w:sz w:val="17"/>
              </w:rPr>
              <w:t>Senin – Jumat (08:30 – 17:30 WIB)</w:t>
            </w:r>
          </w:p>
        </w:tc>
        <w:tc>
          <w:tcPr>
            <w:tcW w:type="dxa" w:w="2329"/>
            <w:tcMar>
              <w:top w:w="55" w:type="dxa"/>
              <w:bottom w:w="55" w:type="dxa"/>
              <w:left w:w="90" w:type="dxa"/>
              <w:right w:w="90" w:type="dxa"/>
            </w:tcMar>
          </w:tcPr>
          <w:p>
            <w:pPr>
              <w:jc w:val="center"/>
            </w:pPr>
            <w:r>
              <w:rPr>
                <w:sz w:val="17"/>
              </w:rPr>
              <w:t>≤ 1 Jam</w:t>
            </w:r>
          </w:p>
        </w:tc>
        <w:tc>
          <w:tcPr>
            <w:tcW w:type="dxa" w:w="2329"/>
            <w:tcMar>
              <w:top w:w="55" w:type="dxa"/>
              <w:bottom w:w="55" w:type="dxa"/>
              <w:left w:w="90" w:type="dxa"/>
              <w:right w:w="90" w:type="dxa"/>
            </w:tcMar>
          </w:tcPr>
          <w:p>
            <w:pPr>
              <w:jc w:val="center"/>
            </w:pPr>
            <w:r>
              <w:rPr>
                <w:sz w:val="17"/>
              </w:rPr>
              <w:t>≤ 12 Jam</w:t>
            </w:r>
          </w:p>
        </w:tc>
      </w:tr>
      <w:tr>
        <w:tc>
          <w:tcPr>
            <w:tcW w:type="dxa" w:w="2329"/>
            <w:shd w:fill="F8FAFC"/>
            <w:tcMar>
              <w:top w:w="55" w:type="dxa"/>
              <w:bottom w:w="55" w:type="dxa"/>
              <w:left w:w="90" w:type="dxa"/>
              <w:right w:w="90" w:type="dxa"/>
            </w:tcMar>
          </w:tcPr>
          <w:p>
            <w:r>
              <w:rPr>
                <w:b/>
                <w:sz w:val="17"/>
              </w:rPr>
              <w:t>Pemerintah Tier-1</w:t>
            </w:r>
          </w:p>
        </w:tc>
        <w:tc>
          <w:tcPr>
            <w:tcW w:type="dxa" w:w="2329"/>
            <w:shd w:fill="F8FAFC"/>
            <w:tcMar>
              <w:top w:w="55" w:type="dxa"/>
              <w:bottom w:w="55" w:type="dxa"/>
              <w:left w:w="90" w:type="dxa"/>
              <w:right w:w="90" w:type="dxa"/>
            </w:tcMar>
          </w:tcPr>
          <w:p>
            <w:r>
              <w:rPr>
                <w:sz w:val="17"/>
              </w:rPr>
              <w:t>Jam Kantor Dinas Pemerintah (8×5)</w:t>
            </w:r>
          </w:p>
        </w:tc>
        <w:tc>
          <w:tcPr>
            <w:tcW w:type="dxa" w:w="2329"/>
            <w:shd w:fill="F8FAFC"/>
            <w:tcMar>
              <w:top w:w="55" w:type="dxa"/>
              <w:bottom w:w="55" w:type="dxa"/>
              <w:left w:w="90" w:type="dxa"/>
              <w:right w:w="90" w:type="dxa"/>
            </w:tcMar>
          </w:tcPr>
          <w:p>
            <w:pPr>
              <w:jc w:val="center"/>
            </w:pPr>
            <w:r>
              <w:rPr>
                <w:sz w:val="17"/>
              </w:rPr>
              <w:t>≤ 1 Jam</w:t>
            </w:r>
          </w:p>
        </w:tc>
        <w:tc>
          <w:tcPr>
            <w:tcW w:type="dxa" w:w="2329"/>
            <w:shd w:fill="F8FAFC"/>
            <w:tcMar>
              <w:top w:w="55" w:type="dxa"/>
              <w:bottom w:w="55" w:type="dxa"/>
              <w:left w:w="90" w:type="dxa"/>
              <w:right w:w="90" w:type="dxa"/>
            </w:tcMar>
          </w:tcPr>
          <w:p>
            <w:pPr>
              <w:jc w:val="center"/>
            </w:pPr>
            <w:r>
              <w:rPr>
                <w:sz w:val="17"/>
              </w:rPr>
              <w:t>≤ 12 Jam</w:t>
            </w:r>
          </w:p>
        </w:tc>
      </w:tr>
    </w:tbl>
    <w:p>
      <w:pPr>
        <w:spacing w:after="120"/>
      </w:pPr>
    </w:p>
    <w:p>
      <w:pPr>
        <w:spacing w:before="120" w:after="80"/>
      </w:pPr>
      <w:r>
        <w:rPr>
          <w:b/>
          <w:sz w:val="20"/>
        </w:rPr>
        <w:t>B. Matriks Ambang Batas Pemicu Eskalasi Otomatis (Node-Cron Service)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29"/>
        <w:gridCol w:w="2329"/>
        <w:gridCol w:w="2329"/>
        <w:gridCol w:w="2329"/>
      </w:tblGrid>
      <w:tr>
        <w:tc>
          <w:tcPr>
            <w:tcW w:type="dxa" w:w="2329"/>
            <w:shd w:fill="F1F5F9"/>
            <w:tcMar>
              <w:top w:w="80" w:type="dxa"/>
              <w:bottom w:w="80" w:type="dxa"/>
              <w:left w:w="100" w:type="dxa"/>
              <w:right w:w="100" w:type="dxa"/>
            </w:tcMar>
          </w:tcPr>
          <w:p>
            <w:r>
              <w:rPr>
                <w:b/>
                <w:sz w:val="17"/>
              </w:rPr>
              <w:t>Tahap Eskalasi</w:t>
            </w:r>
          </w:p>
        </w:tc>
        <w:tc>
          <w:tcPr>
            <w:tcW w:type="dxa" w:w="2329"/>
            <w:shd w:fill="F1F5F9"/>
            <w:tcMar>
              <w:top w:w="80" w:type="dxa"/>
              <w:bottom w:w="80" w:type="dxa"/>
              <w:left w:w="100" w:type="dxa"/>
              <w:right w:w="100" w:type="dxa"/>
            </w:tcMar>
          </w:tcPr>
          <w:p>
            <w:r>
              <w:rPr>
                <w:b/>
                <w:sz w:val="17"/>
              </w:rPr>
              <w:t>Ambang Batas Waktu</w:t>
            </w:r>
          </w:p>
        </w:tc>
        <w:tc>
          <w:tcPr>
            <w:tcW w:type="dxa" w:w="2329"/>
            <w:shd w:fill="F1F5F9"/>
            <w:tcMar>
              <w:top w:w="80" w:type="dxa"/>
              <w:bottom w:w="80" w:type="dxa"/>
              <w:left w:w="100" w:type="dxa"/>
              <w:right w:w="100" w:type="dxa"/>
            </w:tcMar>
          </w:tcPr>
          <w:p>
            <w:r>
              <w:rPr>
                <w:b/>
                <w:sz w:val="17"/>
              </w:rPr>
              <w:t>Aksi Sistem Otomatis</w:t>
            </w:r>
          </w:p>
        </w:tc>
        <w:tc>
          <w:tcPr>
            <w:tcW w:type="dxa" w:w="2329"/>
            <w:shd w:fill="F1F5F9"/>
            <w:tcMar>
              <w:top w:w="80" w:type="dxa"/>
              <w:bottom w:w="80" w:type="dxa"/>
              <w:left w:w="100" w:type="dxa"/>
              <w:right w:w="100" w:type="dxa"/>
            </w:tcMar>
          </w:tcPr>
          <w:p>
            <w:r>
              <w:rPr>
                <w:b/>
                <w:sz w:val="17"/>
              </w:rPr>
              <w:t>Tujuan Notifikasi Surel</w:t>
            </w:r>
          </w:p>
        </w:tc>
      </w:tr>
      <w:tr>
        <w:tc>
          <w:tcPr>
            <w:tcW w:type="dxa" w:w="2329"/>
            <w:tcMar>
              <w:top w:w="55" w:type="dxa"/>
              <w:bottom w:w="55" w:type="dxa"/>
              <w:left w:w="90" w:type="dxa"/>
              <w:right w:w="90" w:type="dxa"/>
            </w:tcMar>
          </w:tcPr>
          <w:p>
            <w:r>
              <w:rPr>
                <w:b/>
                <w:sz w:val="17"/>
              </w:rPr>
              <w:t>1. Peringatan Dini</w:t>
            </w:r>
          </w:p>
        </w:tc>
        <w:tc>
          <w:tcPr>
            <w:tcW w:type="dxa" w:w="2329"/>
            <w:tcMar>
              <w:top w:w="55" w:type="dxa"/>
              <w:bottom w:w="55" w:type="dxa"/>
              <w:left w:w="90" w:type="dxa"/>
              <w:right w:w="90" w:type="dxa"/>
            </w:tcMar>
          </w:tcPr>
          <w:p>
            <w:r>
              <w:rPr>
                <w:sz w:val="17"/>
              </w:rPr>
              <w:t>Durasi Mencapai 50% Target MTTR</w:t>
            </w:r>
          </w:p>
        </w:tc>
        <w:tc>
          <w:tcPr>
            <w:tcW w:type="dxa" w:w="2329"/>
            <w:tcMar>
              <w:top w:w="55" w:type="dxa"/>
              <w:bottom w:w="55" w:type="dxa"/>
              <w:left w:w="90" w:type="dxa"/>
              <w:right w:w="90" w:type="dxa"/>
            </w:tcMar>
          </w:tcPr>
          <w:p>
            <w:r>
              <w:rPr>
                <w:sz w:val="17"/>
              </w:rPr>
              <w:t>Kirim surel pengingat status pengerjaan</w:t>
            </w:r>
          </w:p>
        </w:tc>
        <w:tc>
          <w:tcPr>
            <w:tcW w:type="dxa" w:w="2329"/>
            <w:tcMar>
              <w:top w:w="55" w:type="dxa"/>
              <w:bottom w:w="55" w:type="dxa"/>
              <w:left w:w="90" w:type="dxa"/>
              <w:right w:w="90" w:type="dxa"/>
            </w:tcMar>
          </w:tcPr>
          <w:p>
            <w:r>
              <w:rPr>
                <w:sz w:val="17"/>
              </w:rPr>
              <w:t>Teknisi Penanggung Jawab &amp; Lead CPIG</w:t>
            </w:r>
          </w:p>
        </w:tc>
      </w:tr>
      <w:tr>
        <w:tc>
          <w:tcPr>
            <w:tcW w:type="dxa" w:w="2329"/>
            <w:shd w:fill="F8FAFC"/>
            <w:tcMar>
              <w:top w:w="55" w:type="dxa"/>
              <w:bottom w:w="55" w:type="dxa"/>
              <w:left w:w="90" w:type="dxa"/>
              <w:right w:w="90" w:type="dxa"/>
            </w:tcMar>
          </w:tcPr>
          <w:p>
            <w:r>
              <w:rPr>
                <w:b/>
                <w:sz w:val="17"/>
              </w:rPr>
              <w:t>2. Peringatan Kritis</w:t>
            </w:r>
          </w:p>
        </w:tc>
        <w:tc>
          <w:tcPr>
            <w:tcW w:type="dxa" w:w="2329"/>
            <w:shd w:fill="F8FAFC"/>
            <w:tcMar>
              <w:top w:w="55" w:type="dxa"/>
              <w:bottom w:w="55" w:type="dxa"/>
              <w:left w:w="90" w:type="dxa"/>
              <w:right w:w="90" w:type="dxa"/>
            </w:tcMar>
          </w:tcPr>
          <w:p>
            <w:r>
              <w:rPr>
                <w:sz w:val="17"/>
              </w:rPr>
              <w:t>Durasi Mencapai 80% Target MTTR</w:t>
            </w:r>
          </w:p>
        </w:tc>
        <w:tc>
          <w:tcPr>
            <w:tcW w:type="dxa" w:w="2329"/>
            <w:shd w:fill="F8FAFC"/>
            <w:tcMar>
              <w:top w:w="55" w:type="dxa"/>
              <w:bottom w:w="55" w:type="dxa"/>
              <w:left w:w="90" w:type="dxa"/>
              <w:right w:w="90" w:type="dxa"/>
            </w:tcMar>
          </w:tcPr>
          <w:p>
            <w:r>
              <w:rPr>
                <w:sz w:val="17"/>
              </w:rPr>
              <w:t>Kirim surel alert darurat (High Priority)</w:t>
            </w:r>
          </w:p>
        </w:tc>
        <w:tc>
          <w:tcPr>
            <w:tcW w:type="dxa" w:w="2329"/>
            <w:shd w:fill="F8FAFC"/>
            <w:tcMar>
              <w:top w:w="55" w:type="dxa"/>
              <w:bottom w:w="55" w:type="dxa"/>
              <w:left w:w="90" w:type="dxa"/>
              <w:right w:w="90" w:type="dxa"/>
            </w:tcMar>
          </w:tcPr>
          <w:p>
            <w:r>
              <w:rPr>
                <w:sz w:val="17"/>
              </w:rPr>
              <w:t>Service Delivery Lead / Supervisor</w:t>
            </w:r>
          </w:p>
        </w:tc>
      </w:tr>
      <w:tr>
        <w:tc>
          <w:tcPr>
            <w:tcW w:type="dxa" w:w="2329"/>
            <w:tcMar>
              <w:top w:w="55" w:type="dxa"/>
              <w:bottom w:w="55" w:type="dxa"/>
              <w:left w:w="90" w:type="dxa"/>
              <w:right w:w="90" w:type="dxa"/>
            </w:tcMar>
          </w:tcPr>
          <w:p>
            <w:r>
              <w:rPr>
                <w:b/>
                <w:sz w:val="17"/>
              </w:rPr>
              <w:t>3. Pelanggaran SLA</w:t>
            </w:r>
          </w:p>
        </w:tc>
        <w:tc>
          <w:tcPr>
            <w:tcW w:type="dxa" w:w="2329"/>
            <w:tcMar>
              <w:top w:w="55" w:type="dxa"/>
              <w:bottom w:w="55" w:type="dxa"/>
              <w:left w:w="90" w:type="dxa"/>
              <w:right w:w="90" w:type="dxa"/>
            </w:tcMar>
          </w:tcPr>
          <w:p>
            <w:r>
              <w:rPr>
                <w:sz w:val="17"/>
              </w:rPr>
              <w:t>100% Target MTTR Terlampaui</w:t>
            </w:r>
          </w:p>
        </w:tc>
        <w:tc>
          <w:tcPr>
            <w:tcW w:type="dxa" w:w="2329"/>
            <w:tcMar>
              <w:top w:w="55" w:type="dxa"/>
              <w:bottom w:w="55" w:type="dxa"/>
              <w:left w:w="90" w:type="dxa"/>
              <w:right w:w="90" w:type="dxa"/>
            </w:tcMar>
          </w:tcPr>
          <w:p>
            <w:r>
              <w:rPr>
                <w:sz w:val="17"/>
              </w:rPr>
              <w:t>Ubah status menjadi Breached &amp; catat audit log</w:t>
            </w:r>
          </w:p>
        </w:tc>
        <w:tc>
          <w:tcPr>
            <w:tcW w:type="dxa" w:w="2329"/>
            <w:tcMar>
              <w:top w:w="55" w:type="dxa"/>
              <w:bottom w:w="55" w:type="dxa"/>
              <w:left w:w="90" w:type="dxa"/>
              <w:right w:w="90" w:type="dxa"/>
            </w:tcMar>
          </w:tcPr>
          <w:p>
            <w:r>
              <w:rPr>
                <w:sz w:val="17"/>
              </w:rPr>
              <w:t>Manajemen Operasional Helpdesk</w:t>
            </w:r>
          </w:p>
        </w:tc>
      </w:tr>
    </w:tbl>
    <w:p>
      <w:pPr>
        <w:spacing w:after="120"/>
      </w:pPr>
    </w:p>
    <w:p>
      <w:pPr>
        <w:spacing w:before="120" w:after="80"/>
      </w:pPr>
      <w:r>
        <w:rPr>
          <w:b/>
          <w:sz w:val="20"/>
        </w:rPr>
        <w:t>C. Rincian Entitas Skema Basis Data (MySQL)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06"/>
        <w:gridCol w:w="3106"/>
        <w:gridCol w:w="3106"/>
      </w:tblGrid>
      <w:tr>
        <w:tc>
          <w:tcPr>
            <w:tcW w:type="dxa" w:w="3106"/>
            <w:shd w:fill="F1F5F9"/>
            <w:tcMar>
              <w:top w:w="80" w:type="dxa"/>
              <w:bottom w:w="80" w:type="dxa"/>
              <w:left w:w="100" w:type="dxa"/>
              <w:right w:w="100" w:type="dxa"/>
            </w:tcMar>
          </w:tcPr>
          <w:p>
            <w:r>
              <w:rPr>
                <w:b/>
                <w:sz w:val="17"/>
              </w:rPr>
              <w:t>Tabel Basis Data</w:t>
            </w:r>
          </w:p>
        </w:tc>
        <w:tc>
          <w:tcPr>
            <w:tcW w:type="dxa" w:w="3106"/>
            <w:shd w:fill="F1F5F9"/>
            <w:tcMar>
              <w:top w:w="80" w:type="dxa"/>
              <w:bottom w:w="80" w:type="dxa"/>
              <w:left w:w="100" w:type="dxa"/>
              <w:right w:w="100" w:type="dxa"/>
            </w:tcMar>
          </w:tcPr>
          <w:p>
            <w:r>
              <w:rPr>
                <w:b/>
                <w:sz w:val="17"/>
              </w:rPr>
              <w:t>Kolom Utama</w:t>
            </w:r>
          </w:p>
        </w:tc>
        <w:tc>
          <w:tcPr>
            <w:tcW w:type="dxa" w:w="3106"/>
            <w:shd w:fill="F1F5F9"/>
            <w:tcMar>
              <w:top w:w="80" w:type="dxa"/>
              <w:bottom w:w="80" w:type="dxa"/>
              <w:left w:w="100" w:type="dxa"/>
              <w:right w:w="100" w:type="dxa"/>
            </w:tcMar>
          </w:tcPr>
          <w:p>
            <w:r>
              <w:rPr>
                <w:b/>
                <w:sz w:val="17"/>
              </w:rPr>
              <w:t>Fungsi Penyimpanan</w:t>
            </w:r>
          </w:p>
        </w:tc>
      </w:tr>
      <w:tr>
        <w:tc>
          <w:tcPr>
            <w:tcW w:type="dxa" w:w="3106"/>
            <w:tcMar>
              <w:top w:w="55" w:type="dxa"/>
              <w:bottom w:w="55" w:type="dxa"/>
              <w:left w:w="90" w:type="dxa"/>
              <w:right w:w="90" w:type="dxa"/>
            </w:tcMar>
          </w:tcPr>
          <w:p>
            <w:r>
              <w:rPr>
                <w:rFonts w:ascii="Consolas" w:hAnsi="Consolas"/>
                <w:b/>
                <w:sz w:val="17"/>
              </w:rPr>
              <w:t>tickets</w:t>
            </w:r>
          </w:p>
        </w:tc>
        <w:tc>
          <w:tcPr>
            <w:tcW w:type="dxa" w:w="3106"/>
            <w:tcMar>
              <w:top w:w="55" w:type="dxa"/>
              <w:bottom w:w="55" w:type="dxa"/>
              <w:left w:w="90" w:type="dxa"/>
              <w:right w:w="90" w:type="dxa"/>
            </w:tcMar>
          </w:tcPr>
          <w:p>
            <w:r>
              <w:rPr>
                <w:sz w:val="17"/>
              </w:rPr>
              <w:t>id, ticket_number, customer_id, assigned_to, status, priority, sla_policy_id</w:t>
            </w:r>
          </w:p>
        </w:tc>
        <w:tc>
          <w:tcPr>
            <w:tcW w:type="dxa" w:w="3106"/>
            <w:tcMar>
              <w:top w:w="55" w:type="dxa"/>
              <w:bottom w:w="55" w:type="dxa"/>
              <w:left w:w="90" w:type="dxa"/>
              <w:right w:w="90" w:type="dxa"/>
            </w:tcMar>
          </w:tcPr>
          <w:p>
            <w:r>
              <w:rPr>
                <w:sz w:val="17"/>
              </w:rPr>
              <w:t>Menyimpan data tiket insiden dan relasi ke pelanggan serta teknisi penanggung jawab.</w:t>
            </w:r>
          </w:p>
        </w:tc>
      </w:tr>
      <w:tr>
        <w:tc>
          <w:tcPr>
            <w:tcW w:type="dxa" w:w="3106"/>
            <w:shd w:fill="F8FAFC"/>
            <w:tcMar>
              <w:top w:w="55" w:type="dxa"/>
              <w:bottom w:w="55" w:type="dxa"/>
              <w:left w:w="90" w:type="dxa"/>
              <w:right w:w="90" w:type="dxa"/>
            </w:tcMar>
          </w:tcPr>
          <w:p>
            <w:r>
              <w:rPr>
                <w:rFonts w:ascii="Consolas" w:hAnsi="Consolas"/>
                <w:b/>
                <w:sz w:val="17"/>
              </w:rPr>
              <w:t>sla_pause_logs</w:t>
            </w:r>
          </w:p>
        </w:tc>
        <w:tc>
          <w:tcPr>
            <w:tcW w:type="dxa" w:w="3106"/>
            <w:shd w:fill="F8FAFC"/>
            <w:tcMar>
              <w:top w:w="55" w:type="dxa"/>
              <w:bottom w:w="55" w:type="dxa"/>
              <w:left w:w="90" w:type="dxa"/>
              <w:right w:w="90" w:type="dxa"/>
            </w:tcMar>
          </w:tcPr>
          <w:p>
            <w:r>
              <w:rPr>
                <w:sz w:val="17"/>
              </w:rPr>
              <w:t>id, ticket_id, reason_type, vendor_case_id, paused_at, resumed_at, total_seconds</w:t>
            </w:r>
          </w:p>
        </w:tc>
        <w:tc>
          <w:tcPr>
            <w:tcW w:type="dxa" w:w="3106"/>
            <w:shd w:fill="F8FAFC"/>
            <w:tcMar>
              <w:top w:w="55" w:type="dxa"/>
              <w:bottom w:w="55" w:type="dxa"/>
              <w:left w:w="90" w:type="dxa"/>
              <w:right w:w="90" w:type="dxa"/>
            </w:tcMar>
          </w:tcPr>
          <w:p>
            <w:r>
              <w:rPr>
                <w:sz w:val="17"/>
              </w:rPr>
              <w:t>Mencatat histori jeda waktu resmi (menunggu suku cadang vendor atau izin jadwal klien).</w:t>
            </w:r>
          </w:p>
        </w:tc>
      </w:tr>
      <w:tr>
        <w:tc>
          <w:tcPr>
            <w:tcW w:type="dxa" w:w="3106"/>
            <w:tcMar>
              <w:top w:w="55" w:type="dxa"/>
              <w:bottom w:w="55" w:type="dxa"/>
              <w:left w:w="90" w:type="dxa"/>
              <w:right w:w="90" w:type="dxa"/>
            </w:tcMar>
          </w:tcPr>
          <w:p>
            <w:r>
              <w:rPr>
                <w:rFonts w:ascii="Consolas" w:hAnsi="Consolas"/>
                <w:b/>
                <w:sz w:val="17"/>
              </w:rPr>
              <w:t>ticket_milestones</w:t>
            </w:r>
          </w:p>
        </w:tc>
        <w:tc>
          <w:tcPr>
            <w:tcW w:type="dxa" w:w="3106"/>
            <w:tcMar>
              <w:top w:w="55" w:type="dxa"/>
              <w:bottom w:w="55" w:type="dxa"/>
              <w:left w:w="90" w:type="dxa"/>
              <w:right w:w="90" w:type="dxa"/>
            </w:tcMar>
          </w:tcPr>
          <w:p>
            <w:r>
              <w:rPr>
                <w:sz w:val="17"/>
              </w:rPr>
              <w:t>id, ticket_id, title, description, command_executed, created_by, created_at</w:t>
            </w:r>
          </w:p>
        </w:tc>
        <w:tc>
          <w:tcPr>
            <w:tcW w:type="dxa" w:w="3106"/>
            <w:tcMar>
              <w:top w:w="55" w:type="dxa"/>
              <w:bottom w:w="55" w:type="dxa"/>
              <w:left w:w="90" w:type="dxa"/>
              <w:right w:w="90" w:type="dxa"/>
            </w:tcMar>
          </w:tcPr>
          <w:p>
            <w:r>
              <w:rPr>
                <w:sz w:val="17"/>
              </w:rPr>
              <w:t>Rekam jejak kronologis langkah diagnosa teknis dan eksekusi perintah terminal oleh teknisi.</w:t>
            </w:r>
          </w:p>
        </w:tc>
      </w:tr>
      <w:tr>
        <w:tc>
          <w:tcPr>
            <w:tcW w:type="dxa" w:w="3106"/>
            <w:shd w:fill="F8FAFC"/>
            <w:tcMar>
              <w:top w:w="55" w:type="dxa"/>
              <w:bottom w:w="55" w:type="dxa"/>
              <w:left w:w="90" w:type="dxa"/>
              <w:right w:w="90" w:type="dxa"/>
            </w:tcMar>
          </w:tcPr>
          <w:p>
            <w:r>
              <w:rPr>
                <w:rFonts w:ascii="Consolas" w:hAnsi="Consolas"/>
                <w:b/>
                <w:sz w:val="17"/>
              </w:rPr>
              <w:t>knowledge_base</w:t>
            </w:r>
          </w:p>
        </w:tc>
        <w:tc>
          <w:tcPr>
            <w:tcW w:type="dxa" w:w="3106"/>
            <w:shd w:fill="F8FAFC"/>
            <w:tcMar>
              <w:top w:w="55" w:type="dxa"/>
              <w:bottom w:w="55" w:type="dxa"/>
              <w:left w:w="90" w:type="dxa"/>
              <w:right w:w="90" w:type="dxa"/>
            </w:tcMar>
          </w:tcPr>
          <w:p>
            <w:r>
              <w:rPr>
                <w:sz w:val="17"/>
              </w:rPr>
              <w:t>id, kb_number, title, category, target_vendor, runbook_steps, status, approved_by</w:t>
            </w:r>
          </w:p>
        </w:tc>
        <w:tc>
          <w:tcPr>
            <w:tcW w:type="dxa" w:w="3106"/>
            <w:shd w:fill="F8FAFC"/>
            <w:tcMar>
              <w:top w:w="55" w:type="dxa"/>
              <w:bottom w:w="55" w:type="dxa"/>
              <w:left w:w="90" w:type="dxa"/>
              <w:right w:w="90" w:type="dxa"/>
            </w:tcMar>
          </w:tcPr>
          <w:p>
            <w:r>
              <w:rPr>
                <w:sz w:val="17"/>
              </w:rPr>
              <w:t>Katalog dokumen SOP terverifikasi yang dihasilkan dari daur ulang solusi insiden nyata.</w:t>
            </w:r>
          </w:p>
        </w:tc>
      </w:tr>
      <w:tr>
        <w:tc>
          <w:tcPr>
            <w:tcW w:type="dxa" w:w="3106"/>
            <w:tcMar>
              <w:top w:w="55" w:type="dxa"/>
              <w:bottom w:w="55" w:type="dxa"/>
              <w:left w:w="90" w:type="dxa"/>
              <w:right w:w="90" w:type="dxa"/>
            </w:tcMar>
          </w:tcPr>
          <w:p>
            <w:r>
              <w:rPr>
                <w:rFonts w:ascii="Consolas" w:hAnsi="Consolas"/>
                <w:b/>
                <w:sz w:val="17"/>
              </w:rPr>
              <w:t>audit_event_logs</w:t>
            </w:r>
          </w:p>
        </w:tc>
        <w:tc>
          <w:tcPr>
            <w:tcW w:type="dxa" w:w="3106"/>
            <w:tcMar>
              <w:top w:w="55" w:type="dxa"/>
              <w:bottom w:w="55" w:type="dxa"/>
              <w:left w:w="90" w:type="dxa"/>
              <w:right w:w="90" w:type="dxa"/>
            </w:tcMar>
          </w:tcPr>
          <w:p>
            <w:r>
              <w:rPr>
                <w:sz w:val="17"/>
              </w:rPr>
              <w:t>id, ticket_id, user_id, action_type, old_value, new_value, timestamp</w:t>
            </w:r>
          </w:p>
        </w:tc>
        <w:tc>
          <w:tcPr>
            <w:tcW w:type="dxa" w:w="3106"/>
            <w:tcMar>
              <w:top w:w="55" w:type="dxa"/>
              <w:bottom w:w="55" w:type="dxa"/>
              <w:left w:w="90" w:type="dxa"/>
              <w:right w:w="90" w:type="dxa"/>
            </w:tcMar>
          </w:tcPr>
          <w:p>
            <w:r>
              <w:rPr>
                <w:sz w:val="17"/>
              </w:rPr>
              <w:t>Catatan jejak audit permanen untuk menjamin integritas data dan riwayat penanganan.</w:t>
            </w:r>
          </w:p>
        </w:tc>
      </w:tr>
    </w:tbl>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