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sucxt36j6nrp"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50"/>
        <w:gridCol w:w="7095"/>
        <w:tblGridChange w:id="0">
          <w:tblGrid>
            <w:gridCol w:w="2550"/>
            <w:gridCol w:w="7095"/>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i w:val="1"/>
                <w:color w:val="548dd4"/>
                <w:sz w:val="20"/>
                <w:szCs w:val="20"/>
              </w:rPr>
            </w:pPr>
            <w:r w:rsidDel="00000000" w:rsidR="00000000" w:rsidRPr="00000000">
              <w:rPr>
                <w:i w:val="1"/>
                <w:color w:val="548dd4"/>
                <w:sz w:val="20"/>
                <w:szCs w:val="20"/>
                <w:rtl w:val="0"/>
              </w:rPr>
              <w:t xml:space="preserve">Durante el desarrollo del proyecto APT, el equipo ha avanzado de manera progresiva en la implementación de las funcionalidades definidas en el Product Backlog, cumpliendo con los objetivos establecidos para el Sprint 1 y actualmente desarrollando las tareas correspondientes al Sprint 2.</w:t>
            </w:r>
          </w:p>
          <w:p w:rsidR="00000000" w:rsidDel="00000000" w:rsidP="00000000" w:rsidRDefault="00000000" w:rsidRPr="00000000" w14:paraId="0000000F">
            <w:pPr>
              <w:jc w:val="both"/>
              <w:rPr>
                <w:i w:val="1"/>
                <w:color w:val="548dd4"/>
                <w:sz w:val="20"/>
                <w:szCs w:val="20"/>
              </w:rPr>
            </w:pPr>
            <w:r w:rsidDel="00000000" w:rsidR="00000000" w:rsidRPr="00000000">
              <w:rPr>
                <w:i w:val="1"/>
                <w:color w:val="548dd4"/>
                <w:sz w:val="20"/>
                <w:szCs w:val="20"/>
                <w:rtl w:val="0"/>
              </w:rPr>
              <w:t xml:space="preserve">En el Sprint 1, se completaron las siguientes actividades principales:</w:t>
            </w:r>
          </w:p>
          <w:p w:rsidR="00000000" w:rsidDel="00000000" w:rsidP="00000000" w:rsidRDefault="00000000" w:rsidRPr="00000000" w14:paraId="00000010">
            <w:pPr>
              <w:numPr>
                <w:ilvl w:val="0"/>
                <w:numId w:val="6"/>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Implementación del sistema de registro y autenticación de usuarios (HDU-001).</w:t>
            </w:r>
          </w:p>
          <w:p w:rsidR="00000000" w:rsidDel="00000000" w:rsidP="00000000" w:rsidRDefault="00000000" w:rsidRPr="00000000" w14:paraId="00000011">
            <w:pPr>
              <w:numPr>
                <w:ilvl w:val="0"/>
                <w:numId w:val="6"/>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Diseño inicial de la interfaz principal de la plataforma, enfocada en la usabilidad y experiencia del usuario (HDU-011).</w:t>
            </w:r>
          </w:p>
          <w:p w:rsidR="00000000" w:rsidDel="00000000" w:rsidP="00000000" w:rsidRDefault="00000000" w:rsidRPr="00000000" w14:paraId="00000012">
            <w:pPr>
              <w:numPr>
                <w:ilvl w:val="0"/>
                <w:numId w:val="6"/>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Desarrollo de las primeras funcionalidades orientadas al atleta, como el registro de entrenamientos, notas y peso corporal (HDU-002, HDU-013, HDU-014).</w:t>
            </w:r>
          </w:p>
          <w:p w:rsidR="00000000" w:rsidDel="00000000" w:rsidP="00000000" w:rsidRDefault="00000000" w:rsidRPr="00000000" w14:paraId="00000013">
            <w:pPr>
              <w:numPr>
                <w:ilvl w:val="0"/>
                <w:numId w:val="6"/>
              </w:numPr>
              <w:ind w:left="720" w:hanging="360"/>
              <w:jc w:val="both"/>
              <w:rPr>
                <w:i w:val="1"/>
                <w:color w:val="548dd4"/>
                <w:sz w:val="20"/>
                <w:szCs w:val="20"/>
                <w:u w:val="none"/>
              </w:rPr>
            </w:pPr>
            <w:r w:rsidDel="00000000" w:rsidR="00000000" w:rsidRPr="00000000">
              <w:rPr>
                <w:i w:val="1"/>
                <w:color w:val="548dd4"/>
                <w:sz w:val="20"/>
                <w:szCs w:val="20"/>
                <w:rtl w:val="0"/>
              </w:rPr>
              <w:t xml:space="preserve">Estructuración inicial del Product Backlog y definición de las Historias de Usuario prioritarias para los siguientes sprints.</w:t>
            </w:r>
          </w:p>
          <w:p w:rsidR="00000000" w:rsidDel="00000000" w:rsidP="00000000" w:rsidRDefault="00000000" w:rsidRPr="00000000" w14:paraId="00000014">
            <w:pPr>
              <w:jc w:val="both"/>
              <w:rPr>
                <w:i w:val="1"/>
                <w:color w:val="548dd4"/>
                <w:sz w:val="20"/>
                <w:szCs w:val="20"/>
              </w:rPr>
            </w:pPr>
            <w:r w:rsidDel="00000000" w:rsidR="00000000" w:rsidRPr="00000000">
              <w:rPr>
                <w:i w:val="1"/>
                <w:color w:val="548dd4"/>
                <w:sz w:val="20"/>
                <w:szCs w:val="20"/>
                <w:rtl w:val="0"/>
              </w:rPr>
              <w:t xml:space="preserve">Actualmente, el Sprint 2 se encuentra en proceso, centrado en la implementación de las funciones relacionadas con el rol coach, incluyendo la creación y modificación de rutinas (HDU-004), la planificación de competencias (HDU-007), y la gestión de atletas (HDU-010). Además, se ha avanzado en la definición de los diagramas técnicos necesarios (diagrama de clases, componentes, MER, MR y MF).</w:t>
            </w:r>
          </w:p>
          <w:p w:rsidR="00000000" w:rsidDel="00000000" w:rsidP="00000000" w:rsidRDefault="00000000" w:rsidRPr="00000000" w14:paraId="00000015">
            <w:pPr>
              <w:jc w:val="both"/>
              <w:rPr>
                <w:i w:val="1"/>
                <w:color w:val="548dd4"/>
                <w:sz w:val="20"/>
                <w:szCs w:val="20"/>
              </w:rPr>
            </w:pPr>
            <w:r w:rsidDel="00000000" w:rsidR="00000000" w:rsidRPr="00000000">
              <w:rPr>
                <w:i w:val="1"/>
                <w:color w:val="548dd4"/>
                <w:sz w:val="20"/>
                <w:szCs w:val="20"/>
                <w:rtl w:val="0"/>
              </w:rPr>
              <w:t xml:space="preserve"> Ajustes realizados</w:t>
            </w:r>
          </w:p>
          <w:p w:rsidR="00000000" w:rsidDel="00000000" w:rsidP="00000000" w:rsidRDefault="00000000" w:rsidRPr="00000000" w14:paraId="00000016">
            <w:pPr>
              <w:numPr>
                <w:ilvl w:val="0"/>
                <w:numId w:val="4"/>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Cambio en la base de datos: Se decidió realizar un cambio de la base de datos que sería utilizada a PostgreSQL implementado mediante Supabase.</w:t>
            </w:r>
          </w:p>
          <w:p w:rsidR="00000000" w:rsidDel="00000000" w:rsidP="00000000" w:rsidRDefault="00000000" w:rsidRPr="00000000" w14:paraId="00000017">
            <w:pPr>
              <w:numPr>
                <w:ilvl w:val="0"/>
                <w:numId w:val="4"/>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Actualización de documentos técnicos: A partir de esta modificación, se actualizaron los diagramas de entidad-relación y clases para reflejar la nueva estructura de datos.</w:t>
            </w:r>
          </w:p>
          <w:p w:rsidR="00000000" w:rsidDel="00000000" w:rsidP="00000000" w:rsidRDefault="00000000" w:rsidRPr="00000000" w14:paraId="00000018">
            <w:pPr>
              <w:numPr>
                <w:ilvl w:val="0"/>
                <w:numId w:val="4"/>
              </w:numPr>
              <w:ind w:left="720" w:hanging="360"/>
              <w:jc w:val="both"/>
              <w:rPr>
                <w:i w:val="1"/>
                <w:color w:val="548dd4"/>
                <w:sz w:val="20"/>
                <w:szCs w:val="20"/>
                <w:u w:val="none"/>
              </w:rPr>
            </w:pPr>
            <w:r w:rsidDel="00000000" w:rsidR="00000000" w:rsidRPr="00000000">
              <w:rPr>
                <w:i w:val="1"/>
                <w:color w:val="548dd4"/>
                <w:sz w:val="20"/>
                <w:szCs w:val="20"/>
                <w:rtl w:val="0"/>
              </w:rPr>
              <w:t xml:space="preserve">Revisión del Product Backlog: Se redefinieron las épicas principales y se reorganizaron las Historias de Usuario, priorizando las que aportan mayor valor al usuario final y al funcionamiento base del sistema.</w:t>
            </w:r>
          </w:p>
          <w:p w:rsidR="00000000" w:rsidDel="00000000" w:rsidP="00000000" w:rsidRDefault="00000000" w:rsidRPr="00000000" w14:paraId="00000019">
            <w:pPr>
              <w:jc w:val="both"/>
              <w:rPr>
                <w:i w:val="1"/>
                <w:color w:val="548dd4"/>
                <w:sz w:val="20"/>
                <w:szCs w:val="20"/>
              </w:rPr>
            </w:pPr>
            <w:r w:rsidDel="00000000" w:rsidR="00000000" w:rsidRPr="00000000">
              <w:rPr>
                <w:rtl w:val="0"/>
              </w:rPr>
            </w:r>
          </w:p>
          <w:p w:rsidR="00000000" w:rsidDel="00000000" w:rsidP="00000000" w:rsidRDefault="00000000" w:rsidRPr="00000000" w14:paraId="0000001A">
            <w:pPr>
              <w:jc w:val="both"/>
              <w:rPr>
                <w:i w:val="1"/>
                <w:color w:val="548dd4"/>
                <w:sz w:val="20"/>
                <w:szCs w:val="20"/>
              </w:rPr>
            </w:pPr>
            <w:r w:rsidDel="00000000" w:rsidR="00000000" w:rsidRPr="00000000">
              <w:rPr>
                <w:i w:val="1"/>
                <w:color w:val="548dd4"/>
                <w:sz w:val="20"/>
                <w:szCs w:val="20"/>
                <w:rtl w:val="0"/>
              </w:rPr>
              <w:t xml:space="preserve">En general, el proyecto presenta un avance coherente con la planificación establecida, cumpliendo con los objetivos específicos definidos hasta la fecha y ajustando la metodología cuando ha sido necesario para optimizar el desarrollo.</w:t>
            </w:r>
          </w:p>
          <w:p w:rsidR="00000000" w:rsidDel="00000000" w:rsidP="00000000" w:rsidRDefault="00000000" w:rsidRPr="00000000" w14:paraId="0000001B">
            <w:pPr>
              <w:jc w:val="both"/>
              <w:rPr>
                <w:i w:val="1"/>
                <w:color w:val="548dd4"/>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D">
            <w:pPr>
              <w:jc w:val="both"/>
              <w:rPr>
                <w:rFonts w:ascii="Calibri" w:cs="Calibri" w:eastAsia="Calibri" w:hAnsi="Calibri"/>
                <w:b w:val="1"/>
                <w:i w:val="1"/>
                <w:color w:val="548dd4"/>
                <w:sz w:val="20"/>
                <w:szCs w:val="20"/>
              </w:rPr>
            </w:pPr>
            <w:r w:rsidDel="00000000" w:rsidR="00000000" w:rsidRPr="00000000">
              <w:rPr>
                <w:rFonts w:ascii="Calibri" w:cs="Calibri" w:eastAsia="Calibri" w:hAnsi="Calibri"/>
                <w:i w:val="1"/>
                <w:color w:val="548dd4"/>
                <w:sz w:val="20"/>
                <w:szCs w:val="20"/>
                <w:rtl w:val="0"/>
              </w:rPr>
              <w:t xml:space="preserve">Opcional en caso de ajuste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F">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Opcional en caso de ajuste</w:t>
            </w:r>
          </w:p>
        </w:tc>
      </w:tr>
      <w:tr>
        <w:trPr>
          <w:cantSplit w:val="0"/>
          <w:trHeight w:val="2377"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1">
            <w:pPr>
              <w:jc w:val="both"/>
              <w:rPr>
                <w:i w:val="1"/>
                <w:color w:val="548dd4"/>
                <w:sz w:val="20"/>
                <w:szCs w:val="20"/>
              </w:rPr>
            </w:pPr>
            <w:r w:rsidDel="00000000" w:rsidR="00000000" w:rsidRPr="00000000">
              <w:rPr>
                <w:i w:val="1"/>
                <w:color w:val="548dd4"/>
                <w:sz w:val="20"/>
                <w:szCs w:val="20"/>
                <w:rtl w:val="0"/>
              </w:rPr>
              <w:t xml:space="preserve">Evidencias seleccionadas</w:t>
            </w:r>
          </w:p>
          <w:p w:rsidR="00000000" w:rsidDel="00000000" w:rsidP="00000000" w:rsidRDefault="00000000" w:rsidRPr="00000000" w14:paraId="00000022">
            <w:pPr>
              <w:numPr>
                <w:ilvl w:val="0"/>
                <w:numId w:val="2"/>
              </w:numPr>
              <w:ind w:left="720" w:hanging="360"/>
              <w:jc w:val="both"/>
              <w:rPr>
                <w:i w:val="1"/>
                <w:color w:val="548dd4"/>
                <w:sz w:val="20"/>
                <w:szCs w:val="20"/>
                <w:u w:val="none"/>
              </w:rPr>
            </w:pPr>
            <w:r w:rsidDel="00000000" w:rsidR="00000000" w:rsidRPr="00000000">
              <w:rPr>
                <w:i w:val="1"/>
                <w:color w:val="548dd4"/>
                <w:sz w:val="20"/>
                <w:szCs w:val="20"/>
                <w:rtl w:val="0"/>
              </w:rPr>
              <w:t xml:space="preserve">Product Backlog priorizado: documento actualizado con la definición de épicas, historias de usuario y criterios de aceptación, estructurado y priorizado según el valor entregado al usuario final.</w:t>
            </w:r>
          </w:p>
          <w:p w:rsidR="00000000" w:rsidDel="00000000" w:rsidP="00000000" w:rsidRDefault="00000000" w:rsidRPr="00000000" w14:paraId="00000023">
            <w:pPr>
              <w:ind w:left="720" w:firstLine="0"/>
              <w:jc w:val="both"/>
              <w:rPr>
                <w:i w:val="1"/>
                <w:color w:val="548dd4"/>
                <w:sz w:val="20"/>
                <w:szCs w:val="20"/>
              </w:rPr>
            </w:pPr>
            <w:r w:rsidDel="00000000" w:rsidR="00000000" w:rsidRPr="00000000">
              <w:rPr>
                <w:i w:val="1"/>
                <w:color w:val="548dd4"/>
                <w:sz w:val="20"/>
                <w:szCs w:val="20"/>
              </w:rPr>
              <w:drawing>
                <wp:inline distB="114300" distT="114300" distL="114300" distR="114300">
                  <wp:extent cx="3844943" cy="1935037"/>
                  <wp:effectExtent b="0" l="0" r="0" t="0"/>
                  <wp:docPr id="3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844943" cy="193503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720" w:firstLine="0"/>
              <w:jc w:val="both"/>
              <w:rPr>
                <w:i w:val="1"/>
                <w:color w:val="548dd4"/>
                <w:sz w:val="20"/>
                <w:szCs w:val="20"/>
              </w:rPr>
            </w:pPr>
            <w:r w:rsidDel="00000000" w:rsidR="00000000" w:rsidRPr="00000000">
              <w:rPr>
                <w:i w:val="1"/>
                <w:color w:val="548dd4"/>
                <w:sz w:val="20"/>
                <w:szCs w:val="20"/>
              </w:rPr>
              <w:drawing>
                <wp:inline distB="114300" distT="114300" distL="114300" distR="114300">
                  <wp:extent cx="3841225" cy="1866216"/>
                  <wp:effectExtent b="0" l="0" r="0" t="0"/>
                  <wp:docPr id="3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841225" cy="186621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720" w:firstLine="0"/>
              <w:jc w:val="both"/>
              <w:rPr>
                <w:i w:val="1"/>
                <w:color w:val="548dd4"/>
                <w:sz w:val="20"/>
                <w:szCs w:val="20"/>
              </w:rPr>
            </w:pPr>
            <w:r w:rsidDel="00000000" w:rsidR="00000000" w:rsidRPr="00000000">
              <w:rPr>
                <w:rtl w:val="0"/>
              </w:rPr>
            </w:r>
          </w:p>
          <w:p w:rsidR="00000000" w:rsidDel="00000000" w:rsidP="00000000" w:rsidRDefault="00000000" w:rsidRPr="00000000" w14:paraId="00000026">
            <w:pPr>
              <w:numPr>
                <w:ilvl w:val="0"/>
                <w:numId w:val="2"/>
              </w:numPr>
              <w:ind w:left="720" w:hanging="360"/>
              <w:jc w:val="both"/>
              <w:rPr>
                <w:i w:val="1"/>
                <w:color w:val="548dd4"/>
                <w:sz w:val="20"/>
                <w:szCs w:val="20"/>
                <w:u w:val="none"/>
              </w:rPr>
            </w:pPr>
            <w:r w:rsidDel="00000000" w:rsidR="00000000" w:rsidRPr="00000000">
              <w:rPr>
                <w:i w:val="1"/>
                <w:color w:val="548dd4"/>
                <w:sz w:val="20"/>
                <w:szCs w:val="20"/>
                <w:rtl w:val="0"/>
              </w:rPr>
              <w:t xml:space="preserve">Sprint Backlog detallado: planificación de tareas desglosadas por historia de usuario, con estimación de esfuerzo, responsables y estado de avance.</w:t>
            </w:r>
          </w:p>
          <w:p w:rsidR="00000000" w:rsidDel="00000000" w:rsidP="00000000" w:rsidRDefault="00000000" w:rsidRPr="00000000" w14:paraId="00000027">
            <w:pPr>
              <w:ind w:left="720" w:firstLine="0"/>
              <w:jc w:val="both"/>
              <w:rPr>
                <w:i w:val="1"/>
                <w:color w:val="548dd4"/>
                <w:sz w:val="20"/>
                <w:szCs w:val="20"/>
              </w:rPr>
            </w:pPr>
            <w:r w:rsidDel="00000000" w:rsidR="00000000" w:rsidRPr="00000000">
              <w:rPr>
                <w:i w:val="1"/>
                <w:color w:val="548dd4"/>
                <w:sz w:val="20"/>
                <w:szCs w:val="20"/>
              </w:rPr>
              <w:drawing>
                <wp:inline distB="114300" distT="114300" distL="114300" distR="114300">
                  <wp:extent cx="3904752" cy="1361134"/>
                  <wp:effectExtent b="0" l="0" r="0" t="0"/>
                  <wp:docPr id="3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904752" cy="136113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2"/>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Diagramas técnicos del sistema:</w:t>
            </w:r>
          </w:p>
          <w:p w:rsidR="00000000" w:rsidDel="00000000" w:rsidP="00000000" w:rsidRDefault="00000000" w:rsidRPr="00000000" w14:paraId="00000029">
            <w:pPr>
              <w:numPr>
                <w:ilvl w:val="0"/>
                <w:numId w:val="1"/>
              </w:numPr>
              <w:ind w:left="1440" w:hanging="360"/>
              <w:jc w:val="both"/>
              <w:rPr>
                <w:i w:val="1"/>
                <w:color w:val="548dd4"/>
                <w:sz w:val="20"/>
                <w:szCs w:val="20"/>
              </w:rPr>
            </w:pPr>
            <w:r w:rsidDel="00000000" w:rsidR="00000000" w:rsidRPr="00000000">
              <w:rPr>
                <w:i w:val="1"/>
                <w:color w:val="548dd4"/>
                <w:sz w:val="20"/>
                <w:szCs w:val="20"/>
                <w:rtl w:val="0"/>
              </w:rPr>
              <w:t xml:space="preserve">Diagrama de Clases: representación de las entidades del sistema y sus relaciones.</w:t>
            </w:r>
          </w:p>
          <w:p w:rsidR="00000000" w:rsidDel="00000000" w:rsidP="00000000" w:rsidRDefault="00000000" w:rsidRPr="00000000" w14:paraId="0000002A">
            <w:pPr>
              <w:numPr>
                <w:ilvl w:val="0"/>
                <w:numId w:val="1"/>
              </w:numPr>
              <w:ind w:left="1440" w:hanging="360"/>
              <w:jc w:val="both"/>
              <w:rPr>
                <w:i w:val="1"/>
                <w:color w:val="548dd4"/>
                <w:sz w:val="20"/>
                <w:szCs w:val="20"/>
                <w:u w:val="none"/>
              </w:rPr>
            </w:pPr>
            <w:r w:rsidDel="00000000" w:rsidR="00000000" w:rsidRPr="00000000">
              <w:rPr>
                <w:i w:val="1"/>
                <w:color w:val="548dd4"/>
                <w:sz w:val="20"/>
                <w:szCs w:val="20"/>
              </w:rPr>
              <w:drawing>
                <wp:inline distB="114300" distT="114300" distL="114300" distR="114300">
                  <wp:extent cx="3433825" cy="2640828"/>
                  <wp:effectExtent b="0" l="0" r="0" t="0"/>
                  <wp:docPr id="3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433825" cy="264082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1"/>
              </w:numPr>
              <w:spacing w:after="0" w:afterAutospacing="0"/>
              <w:ind w:left="1440" w:hanging="360"/>
              <w:jc w:val="both"/>
              <w:rPr>
                <w:i w:val="1"/>
                <w:color w:val="548dd4"/>
                <w:sz w:val="20"/>
                <w:szCs w:val="20"/>
              </w:rPr>
            </w:pPr>
            <w:r w:rsidDel="00000000" w:rsidR="00000000" w:rsidRPr="00000000">
              <w:rPr>
                <w:i w:val="1"/>
                <w:color w:val="548dd4"/>
                <w:sz w:val="20"/>
                <w:szCs w:val="20"/>
                <w:rtl w:val="0"/>
              </w:rPr>
              <w:t xml:space="preserve">Diagrama de Componentes: visualización de la arquitectura modular del sistema y sus interacciones.</w:t>
            </w:r>
          </w:p>
          <w:p w:rsidR="00000000" w:rsidDel="00000000" w:rsidP="00000000" w:rsidRDefault="00000000" w:rsidRPr="00000000" w14:paraId="0000002C">
            <w:pPr>
              <w:numPr>
                <w:ilvl w:val="0"/>
                <w:numId w:val="1"/>
              </w:numPr>
              <w:spacing w:after="0" w:afterAutospacing="0"/>
              <w:ind w:left="1440" w:hanging="360"/>
              <w:jc w:val="both"/>
              <w:rPr>
                <w:i w:val="1"/>
                <w:color w:val="548dd4"/>
                <w:sz w:val="20"/>
                <w:szCs w:val="20"/>
              </w:rPr>
            </w:pPr>
            <w:r w:rsidDel="00000000" w:rsidR="00000000" w:rsidRPr="00000000">
              <w:rPr>
                <w:i w:val="1"/>
                <w:color w:val="548dd4"/>
                <w:sz w:val="20"/>
                <w:szCs w:val="20"/>
                <w:rtl w:val="0"/>
              </w:rPr>
              <w:t xml:space="preserve">Modelo Entidad-Relación (MER), Modelo Relacional (MR) y Modelo Físico (MF): documentación de la estructura de la base de datos implementada en PostgreSQL con Supabase.</w:t>
            </w:r>
          </w:p>
          <w:p w:rsidR="00000000" w:rsidDel="00000000" w:rsidP="00000000" w:rsidRDefault="00000000" w:rsidRPr="00000000" w14:paraId="0000002D">
            <w:pPr>
              <w:numPr>
                <w:ilvl w:val="0"/>
                <w:numId w:val="5"/>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Evidencias funcionales del desarrollo:</w:t>
            </w:r>
          </w:p>
          <w:p w:rsidR="00000000" w:rsidDel="00000000" w:rsidP="00000000" w:rsidRDefault="00000000" w:rsidRPr="00000000" w14:paraId="0000002E">
            <w:pPr>
              <w:numPr>
                <w:ilvl w:val="0"/>
                <w:numId w:val="5"/>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Interfaz inicial del sistema con el módulo de registro y login completamente funcional.</w:t>
            </w:r>
          </w:p>
          <w:p w:rsidR="00000000" w:rsidDel="00000000" w:rsidP="00000000" w:rsidRDefault="00000000" w:rsidRPr="00000000" w14:paraId="0000002F">
            <w:pPr>
              <w:numPr>
                <w:ilvl w:val="0"/>
                <w:numId w:val="5"/>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Primeras secciones del módulo de atleta desarrolladas.</w:t>
            </w:r>
          </w:p>
          <w:p w:rsidR="00000000" w:rsidDel="00000000" w:rsidP="00000000" w:rsidRDefault="00000000" w:rsidRPr="00000000" w14:paraId="00000030">
            <w:pPr>
              <w:numPr>
                <w:ilvl w:val="0"/>
                <w:numId w:val="5"/>
              </w:numPr>
              <w:ind w:left="720" w:hanging="360"/>
              <w:jc w:val="both"/>
              <w:rPr>
                <w:i w:val="1"/>
                <w:color w:val="548dd4"/>
                <w:sz w:val="20"/>
                <w:szCs w:val="20"/>
                <w:u w:val="none"/>
              </w:rPr>
            </w:pPr>
            <w:r w:rsidDel="00000000" w:rsidR="00000000" w:rsidRPr="00000000">
              <w:rPr>
                <w:i w:val="1"/>
                <w:color w:val="548dd4"/>
                <w:sz w:val="20"/>
                <w:szCs w:val="20"/>
                <w:rtl w:val="0"/>
              </w:rPr>
              <w:t xml:space="preserve">Primeras secciones del módulo de Coach desarrollados.</w:t>
            </w:r>
          </w:p>
          <w:p w:rsidR="00000000" w:rsidDel="00000000" w:rsidP="00000000" w:rsidRDefault="00000000" w:rsidRPr="00000000" w14:paraId="00000031">
            <w:pPr>
              <w:ind w:left="720" w:firstLine="0"/>
              <w:jc w:val="both"/>
              <w:rPr>
                <w:i w:val="1"/>
                <w:color w:val="548dd4"/>
                <w:sz w:val="20"/>
                <w:szCs w:val="20"/>
              </w:rPr>
            </w:pPr>
            <w:r w:rsidDel="00000000" w:rsidR="00000000" w:rsidRPr="00000000">
              <w:rPr>
                <w:i w:val="1"/>
                <w:color w:val="548dd4"/>
                <w:sz w:val="20"/>
                <w:szCs w:val="20"/>
              </w:rPr>
              <w:drawing>
                <wp:inline distB="114300" distT="114300" distL="114300" distR="114300">
                  <wp:extent cx="2945229" cy="2380566"/>
                  <wp:effectExtent b="0" l="0" r="0" t="0"/>
                  <wp:docPr id="2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945229" cy="238056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both"/>
              <w:rPr>
                <w:i w:val="1"/>
                <w:color w:val="548dd4"/>
                <w:sz w:val="20"/>
                <w:szCs w:val="20"/>
              </w:rPr>
            </w:pPr>
            <w:r w:rsidDel="00000000" w:rsidR="00000000" w:rsidRPr="00000000">
              <w:rPr>
                <w:rtl w:val="0"/>
              </w:rPr>
            </w:r>
          </w:p>
          <w:p w:rsidR="00000000" w:rsidDel="00000000" w:rsidP="00000000" w:rsidRDefault="00000000" w:rsidRPr="00000000" w14:paraId="00000033">
            <w:pPr>
              <w:jc w:val="both"/>
              <w:rPr>
                <w:i w:val="1"/>
                <w:color w:val="548dd4"/>
                <w:sz w:val="20"/>
                <w:szCs w:val="20"/>
              </w:rPr>
            </w:pPr>
            <w:r w:rsidDel="00000000" w:rsidR="00000000" w:rsidRPr="00000000">
              <w:rPr>
                <w:i w:val="1"/>
                <w:color w:val="548dd4"/>
                <w:sz w:val="20"/>
                <w:szCs w:val="20"/>
              </w:rPr>
              <w:drawing>
                <wp:inline distB="114300" distT="114300" distL="114300" distR="114300">
                  <wp:extent cx="3031489" cy="2489916"/>
                  <wp:effectExtent b="0" l="0" r="0" t="0"/>
                  <wp:docPr id="3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031489" cy="248991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both"/>
              <w:rPr>
                <w:i w:val="1"/>
                <w:color w:val="548dd4"/>
                <w:sz w:val="20"/>
                <w:szCs w:val="20"/>
              </w:rPr>
            </w:pPr>
            <w:r w:rsidDel="00000000" w:rsidR="00000000" w:rsidRPr="00000000">
              <w:rPr>
                <w:i w:val="1"/>
                <w:color w:val="548dd4"/>
                <w:sz w:val="20"/>
                <w:szCs w:val="20"/>
              </w:rPr>
              <w:drawing>
                <wp:inline distB="114300" distT="114300" distL="114300" distR="114300">
                  <wp:extent cx="1753553" cy="3130091"/>
                  <wp:effectExtent b="0" l="0" r="0" t="0"/>
                  <wp:docPr id="3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753553" cy="3130091"/>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both"/>
              <w:rPr>
                <w:i w:val="1"/>
                <w:color w:val="548dd4"/>
                <w:sz w:val="20"/>
                <w:szCs w:val="20"/>
              </w:rPr>
            </w:pPr>
            <w:r w:rsidDel="00000000" w:rsidR="00000000" w:rsidRPr="00000000">
              <w:rPr>
                <w:i w:val="1"/>
                <w:color w:val="548dd4"/>
                <w:sz w:val="20"/>
                <w:szCs w:val="20"/>
              </w:rPr>
              <w:drawing>
                <wp:inline distB="114300" distT="114300" distL="114300" distR="114300">
                  <wp:extent cx="1766341" cy="3187443"/>
                  <wp:effectExtent b="0" l="0" r="0" t="0"/>
                  <wp:docPr id="3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766341" cy="318744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both"/>
              <w:rPr>
                <w:i w:val="1"/>
                <w:color w:val="548dd4"/>
                <w:sz w:val="20"/>
                <w:szCs w:val="20"/>
              </w:rPr>
            </w:pPr>
            <w:r w:rsidDel="00000000" w:rsidR="00000000" w:rsidRPr="00000000">
              <w:rPr>
                <w:rtl w:val="0"/>
              </w:rPr>
            </w:r>
          </w:p>
          <w:p w:rsidR="00000000" w:rsidDel="00000000" w:rsidP="00000000" w:rsidRDefault="00000000" w:rsidRPr="00000000" w14:paraId="00000037">
            <w:pPr>
              <w:jc w:val="both"/>
              <w:rPr>
                <w:i w:val="1"/>
                <w:color w:val="548dd4"/>
                <w:sz w:val="20"/>
                <w:szCs w:val="20"/>
              </w:rPr>
            </w:pPr>
            <w:r w:rsidDel="00000000" w:rsidR="00000000" w:rsidRPr="00000000">
              <w:rPr>
                <w:i w:val="1"/>
                <w:color w:val="548dd4"/>
                <w:sz w:val="20"/>
                <w:szCs w:val="20"/>
              </w:rPr>
              <w:drawing>
                <wp:inline distB="114300" distT="114300" distL="114300" distR="114300">
                  <wp:extent cx="2851968" cy="2342466"/>
                  <wp:effectExtent b="0" l="0" r="0" t="0"/>
                  <wp:docPr id="3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851968" cy="2342466"/>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both"/>
              <w:rPr>
                <w:i w:val="1"/>
                <w:color w:val="548dd4"/>
                <w:sz w:val="20"/>
                <w:szCs w:val="20"/>
              </w:rPr>
            </w:pPr>
            <w:r w:rsidDel="00000000" w:rsidR="00000000" w:rsidRPr="00000000">
              <w:rPr>
                <w:rtl w:val="0"/>
              </w:rPr>
            </w:r>
          </w:p>
          <w:p w:rsidR="00000000" w:rsidDel="00000000" w:rsidP="00000000" w:rsidRDefault="00000000" w:rsidRPr="00000000" w14:paraId="00000039">
            <w:pPr>
              <w:jc w:val="both"/>
              <w:rPr>
                <w:i w:val="1"/>
                <w:color w:val="548dd4"/>
                <w:sz w:val="20"/>
                <w:szCs w:val="20"/>
              </w:rPr>
            </w:pPr>
            <w:r w:rsidDel="00000000" w:rsidR="00000000" w:rsidRPr="00000000">
              <w:rPr>
                <w:i w:val="1"/>
                <w:color w:val="548dd4"/>
                <w:sz w:val="20"/>
                <w:szCs w:val="20"/>
              </w:rPr>
              <w:drawing>
                <wp:inline distB="114300" distT="114300" distL="114300" distR="114300">
                  <wp:extent cx="3172778" cy="2571401"/>
                  <wp:effectExtent b="0" l="0" r="0" t="0"/>
                  <wp:docPr id="3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172778" cy="2571401"/>
                          </a:xfrm>
                          <a:prstGeom prst="rect"/>
                          <a:ln/>
                        </pic:spPr>
                      </pic:pic>
                    </a:graphicData>
                  </a:graphic>
                </wp:inline>
              </w:drawing>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3A">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3B">
            <w:pPr>
              <w:jc w:val="both"/>
              <w:rPr>
                <w:rFonts w:ascii="Calibri" w:cs="Calibri" w:eastAsia="Calibri" w:hAnsi="Calibri"/>
                <w:color w:val="1f3864"/>
              </w:rPr>
            </w:pPr>
            <w:r w:rsidDel="00000000" w:rsidR="00000000" w:rsidRPr="00000000">
              <w:rPr>
                <w:rtl w:val="0"/>
              </w:rPr>
            </w:r>
          </w:p>
        </w:tc>
      </w:tr>
    </w:tbl>
    <w:p w:rsidR="00000000" w:rsidDel="00000000" w:rsidP="00000000" w:rsidRDefault="00000000" w:rsidRPr="00000000" w14:paraId="0000003C">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80"/>
        <w:gridCol w:w="1275"/>
        <w:gridCol w:w="1275"/>
        <w:gridCol w:w="1275"/>
        <w:gridCol w:w="1380"/>
        <w:gridCol w:w="1320"/>
        <w:gridCol w:w="855"/>
        <w:tblGridChange w:id="0">
          <w:tblGrid>
            <w:gridCol w:w="1335"/>
            <w:gridCol w:w="1080"/>
            <w:gridCol w:w="1275"/>
            <w:gridCol w:w="1275"/>
            <w:gridCol w:w="1275"/>
            <w:gridCol w:w="1380"/>
            <w:gridCol w:w="1320"/>
            <w:gridCol w:w="855"/>
          </w:tblGrid>
        </w:tblGridChange>
      </w:tblGrid>
      <w:tr>
        <w:trPr>
          <w:cantSplit w:val="0"/>
          <w:trHeight w:val="415" w:hRule="atLeast"/>
          <w:tblHeader w:val="0"/>
        </w:trPr>
        <w:tc>
          <w:tcPr>
            <w:gridSpan w:val="8"/>
            <w:vAlign w:val="center"/>
          </w:tcPr>
          <w:p w:rsidR="00000000" w:rsidDel="00000000" w:rsidP="00000000" w:rsidRDefault="00000000" w:rsidRPr="00000000" w14:paraId="0000003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4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4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4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4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4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4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4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4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4D">
            <w:pPr>
              <w:jc w:val="both"/>
              <w:rPr>
                <w:i w:val="1"/>
                <w:color w:val="548dd4"/>
                <w:sz w:val="18"/>
                <w:szCs w:val="18"/>
              </w:rPr>
            </w:pPr>
            <w:r w:rsidDel="00000000" w:rsidR="00000000" w:rsidRPr="00000000">
              <w:rPr>
                <w:i w:val="1"/>
                <w:color w:val="548dd4"/>
                <w:sz w:val="18"/>
                <w:szCs w:val="18"/>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4E">
            <w:pPr>
              <w:jc w:val="both"/>
              <w:rPr>
                <w:i w:val="1"/>
                <w:color w:val="548dd4"/>
                <w:sz w:val="18"/>
                <w:szCs w:val="18"/>
              </w:rPr>
            </w:pPr>
            <w:r w:rsidDel="00000000" w:rsidR="00000000" w:rsidRPr="00000000">
              <w:rPr>
                <w:i w:val="1"/>
                <w:color w:val="548dd4"/>
                <w:sz w:val="18"/>
                <w:szCs w:val="18"/>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4F">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50">
            <w:pPr>
              <w:jc w:val="both"/>
              <w:rPr>
                <w:i w:val="1"/>
                <w:color w:val="548dd4"/>
                <w:sz w:val="18"/>
                <w:szCs w:val="18"/>
              </w:rPr>
            </w:pPr>
            <w:r w:rsidDel="00000000" w:rsidR="00000000" w:rsidRPr="00000000">
              <w:rPr>
                <w:i w:val="1"/>
                <w:color w:val="548dd4"/>
                <w:sz w:val="18"/>
                <w:szCs w:val="18"/>
                <w:rtl w:val="0"/>
              </w:rPr>
              <w:t xml:space="preserve">- Desarrollo Front-End inicial- Desarrollo Back-End inicial- Implementación de seguridad básica</w:t>
            </w:r>
          </w:p>
          <w:p w:rsidR="00000000" w:rsidDel="00000000" w:rsidP="00000000" w:rsidRDefault="00000000" w:rsidRPr="00000000" w14:paraId="00000051">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52">
            <w:pPr>
              <w:jc w:val="both"/>
              <w:rPr>
                <w:b w:val="1"/>
                <w:sz w:val="18"/>
                <w:szCs w:val="18"/>
              </w:rPr>
            </w:pPr>
            <w:r w:rsidDel="00000000" w:rsidR="00000000" w:rsidRPr="00000000">
              <w:rPr>
                <w:i w:val="1"/>
                <w:color w:val="548dd4"/>
                <w:sz w:val="18"/>
                <w:szCs w:val="18"/>
                <w:rtl w:val="0"/>
              </w:rPr>
              <w:t xml:space="preserve">VS Code, Framework web, Supabase</w:t>
            </w:r>
            <w:r w:rsidDel="00000000" w:rsidR="00000000" w:rsidRPr="00000000">
              <w:rPr>
                <w:rtl w:val="0"/>
              </w:rPr>
            </w:r>
          </w:p>
        </w:tc>
        <w:tc>
          <w:tcPr/>
          <w:p w:rsidR="00000000" w:rsidDel="00000000" w:rsidP="00000000" w:rsidRDefault="00000000" w:rsidRPr="00000000" w14:paraId="00000053">
            <w:pPr>
              <w:jc w:val="both"/>
              <w:rPr>
                <w:b w:val="1"/>
                <w:sz w:val="18"/>
                <w:szCs w:val="18"/>
              </w:rPr>
            </w:pPr>
            <w:r w:rsidDel="00000000" w:rsidR="00000000" w:rsidRPr="00000000">
              <w:rPr>
                <w:i w:val="1"/>
                <w:color w:val="548dd4"/>
                <w:sz w:val="18"/>
                <w:szCs w:val="18"/>
                <w:rtl w:val="0"/>
              </w:rPr>
              <w:t xml:space="preserve">2/4 semanas</w:t>
            </w:r>
            <w:r w:rsidDel="00000000" w:rsidR="00000000" w:rsidRPr="00000000">
              <w:rPr>
                <w:rtl w:val="0"/>
              </w:rPr>
            </w:r>
          </w:p>
        </w:tc>
        <w:tc>
          <w:tcPr/>
          <w:p w:rsidR="00000000" w:rsidDel="00000000" w:rsidP="00000000" w:rsidRDefault="00000000" w:rsidRPr="00000000" w14:paraId="00000054">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Todos</w:t>
            </w:r>
            <w:r w:rsidDel="00000000" w:rsidR="00000000" w:rsidRPr="00000000">
              <w:rPr>
                <w:rtl w:val="0"/>
              </w:rPr>
            </w:r>
          </w:p>
        </w:tc>
        <w:tc>
          <w:tcPr/>
          <w:p w:rsidR="00000000" w:rsidDel="00000000" w:rsidP="00000000" w:rsidRDefault="00000000" w:rsidRPr="00000000" w14:paraId="00000055">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Señala las dificultades o facilitadores que se podrían presentar durante la ejecución de cada una de las actividades propuestas.</w:t>
            </w:r>
          </w:p>
          <w:p w:rsidR="00000000" w:rsidDel="00000000" w:rsidP="00000000" w:rsidRDefault="00000000" w:rsidRPr="00000000" w14:paraId="00000056">
            <w:pPr>
              <w:jc w:val="both"/>
              <w:rPr>
                <w:i w:val="1"/>
                <w:color w:val="548dd4"/>
                <w:sz w:val="18"/>
                <w:szCs w:val="18"/>
              </w:rPr>
            </w:pPr>
            <w:r w:rsidDel="00000000" w:rsidR="00000000" w:rsidRPr="00000000">
              <w:rPr>
                <w:rtl w:val="0"/>
              </w:rPr>
            </w:r>
          </w:p>
          <w:p w:rsidR="00000000" w:rsidDel="00000000" w:rsidP="00000000" w:rsidRDefault="00000000" w:rsidRPr="00000000" w14:paraId="00000057">
            <w:pPr>
              <w:jc w:val="both"/>
              <w:rPr>
                <w:i w:val="1"/>
                <w:color w:val="548dd4"/>
                <w:sz w:val="18"/>
                <w:szCs w:val="18"/>
              </w:rPr>
            </w:pPr>
            <w:r w:rsidDel="00000000" w:rsidR="00000000" w:rsidRPr="00000000">
              <w:rPr>
                <w:i w:val="1"/>
                <w:color w:val="548dd4"/>
                <w:sz w:val="18"/>
                <w:szCs w:val="18"/>
                <w:rtl w:val="0"/>
              </w:rPr>
              <w:t xml:space="preserve">Al inicio no nos adaptamos de buena manera a la metodología</w:t>
            </w:r>
          </w:p>
        </w:tc>
        <w:tc>
          <w:tcPr/>
          <w:p w:rsidR="00000000" w:rsidDel="00000000" w:rsidP="00000000" w:rsidRDefault="00000000" w:rsidRPr="00000000" w14:paraId="00000058">
            <w:pPr>
              <w:jc w:val="both"/>
              <w:rPr>
                <w:rFonts w:ascii="Calibri" w:cs="Calibri" w:eastAsia="Calibri" w:hAnsi="Calibri"/>
                <w:i w:val="1"/>
                <w:color w:val="c00000"/>
                <w:sz w:val="16"/>
                <w:szCs w:val="16"/>
              </w:rPr>
            </w:pPr>
            <w:r w:rsidDel="00000000" w:rsidR="00000000" w:rsidRPr="00000000">
              <w:rPr>
                <w:i w:val="1"/>
                <w:color w:val="548dd4"/>
                <w:sz w:val="18"/>
                <w:szCs w:val="18"/>
                <w:rtl w:val="0"/>
              </w:rPr>
              <w:t xml:space="preserve">Completado</w:t>
            </w:r>
            <w:r w:rsidDel="00000000" w:rsidR="00000000" w:rsidRPr="00000000">
              <w:rPr>
                <w:rtl w:val="0"/>
              </w:rPr>
            </w:r>
          </w:p>
        </w:tc>
        <w:tc>
          <w:tcPr/>
          <w:p w:rsidR="00000000" w:rsidDel="00000000" w:rsidP="00000000" w:rsidRDefault="00000000" w:rsidRPr="00000000" w14:paraId="00000059">
            <w:pPr>
              <w:jc w:val="both"/>
              <w:rPr>
                <w:rFonts w:ascii="Calibri" w:cs="Calibri" w:eastAsia="Calibri" w:hAnsi="Calibri"/>
                <w:i w:val="1"/>
                <w:color w:val="548dd4"/>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5A">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5B">
            <w:pPr>
              <w:jc w:val="both"/>
              <w:rPr>
                <w:i w:val="1"/>
                <w:color w:val="548dd4"/>
                <w:sz w:val="18"/>
                <w:szCs w:val="18"/>
              </w:rPr>
            </w:pPr>
            <w:r w:rsidDel="00000000" w:rsidR="00000000" w:rsidRPr="00000000">
              <w:rPr>
                <w:i w:val="1"/>
                <w:color w:val="548dd4"/>
                <w:sz w:val="18"/>
                <w:szCs w:val="18"/>
                <w:rtl w:val="0"/>
              </w:rPr>
              <w:t xml:space="preserve">- Desarrollo de sistema de membresías- Pruebas de integración parcial</w:t>
            </w:r>
          </w:p>
        </w:tc>
        <w:tc>
          <w:tcPr/>
          <w:p w:rsidR="00000000" w:rsidDel="00000000" w:rsidP="00000000" w:rsidRDefault="00000000" w:rsidRPr="00000000" w14:paraId="0000005C">
            <w:pPr>
              <w:jc w:val="both"/>
              <w:rPr>
                <w:i w:val="1"/>
                <w:color w:val="548dd4"/>
                <w:sz w:val="18"/>
                <w:szCs w:val="18"/>
              </w:rPr>
            </w:pPr>
            <w:r w:rsidDel="00000000" w:rsidR="00000000" w:rsidRPr="00000000">
              <w:rPr>
                <w:i w:val="1"/>
                <w:color w:val="548dd4"/>
                <w:sz w:val="18"/>
                <w:szCs w:val="18"/>
                <w:rtl w:val="0"/>
              </w:rPr>
              <w:t xml:space="preserve">VS Code, </w:t>
            </w:r>
            <w:r w:rsidDel="00000000" w:rsidR="00000000" w:rsidRPr="00000000">
              <w:rPr>
                <w:i w:val="1"/>
                <w:color w:val="548dd4"/>
                <w:sz w:val="18"/>
                <w:szCs w:val="18"/>
                <w:rtl w:val="0"/>
              </w:rPr>
              <w:t xml:space="preserve">Supabase</w:t>
            </w:r>
            <w:r w:rsidDel="00000000" w:rsidR="00000000" w:rsidRPr="00000000">
              <w:rPr>
                <w:rtl w:val="0"/>
              </w:rPr>
            </w:r>
          </w:p>
        </w:tc>
        <w:tc>
          <w:tcPr/>
          <w:p w:rsidR="00000000" w:rsidDel="00000000" w:rsidP="00000000" w:rsidRDefault="00000000" w:rsidRPr="00000000" w14:paraId="0000005D">
            <w:pPr>
              <w:jc w:val="both"/>
              <w:rPr>
                <w:b w:val="1"/>
                <w:sz w:val="18"/>
                <w:szCs w:val="18"/>
              </w:rPr>
            </w:pPr>
            <w:r w:rsidDel="00000000" w:rsidR="00000000" w:rsidRPr="00000000">
              <w:rPr>
                <w:i w:val="1"/>
                <w:color w:val="548dd4"/>
                <w:sz w:val="18"/>
                <w:szCs w:val="18"/>
                <w:rtl w:val="0"/>
              </w:rPr>
              <w:t xml:space="preserve">2/4 semanas</w:t>
            </w:r>
            <w:r w:rsidDel="00000000" w:rsidR="00000000" w:rsidRPr="00000000">
              <w:rPr>
                <w:rtl w:val="0"/>
              </w:rPr>
            </w:r>
          </w:p>
        </w:tc>
        <w:tc>
          <w:tcPr/>
          <w:p w:rsidR="00000000" w:rsidDel="00000000" w:rsidP="00000000" w:rsidRDefault="00000000" w:rsidRPr="00000000" w14:paraId="0000005E">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Todos</w:t>
            </w:r>
            <w:r w:rsidDel="00000000" w:rsidR="00000000" w:rsidRPr="00000000">
              <w:rPr>
                <w:rtl w:val="0"/>
              </w:rPr>
            </w:r>
          </w:p>
        </w:tc>
        <w:tc>
          <w:tcPr/>
          <w:p w:rsidR="00000000" w:rsidDel="00000000" w:rsidP="00000000" w:rsidRDefault="00000000" w:rsidRPr="00000000" w14:paraId="0000005F">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Posible dificultad al integrar métodos de pago</w:t>
            </w:r>
            <w:r w:rsidDel="00000000" w:rsidR="00000000" w:rsidRPr="00000000">
              <w:rPr>
                <w:rtl w:val="0"/>
              </w:rPr>
            </w:r>
          </w:p>
        </w:tc>
        <w:tc>
          <w:tcPr/>
          <w:p w:rsidR="00000000" w:rsidDel="00000000" w:rsidP="00000000" w:rsidRDefault="00000000" w:rsidRPr="00000000" w14:paraId="00000060">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En curso</w:t>
            </w:r>
            <w:r w:rsidDel="00000000" w:rsidR="00000000" w:rsidRPr="00000000">
              <w:rPr>
                <w:rtl w:val="0"/>
              </w:rPr>
            </w:r>
          </w:p>
        </w:tc>
        <w:tc>
          <w:tcPr/>
          <w:p w:rsidR="00000000" w:rsidDel="00000000" w:rsidP="00000000" w:rsidRDefault="00000000" w:rsidRPr="00000000" w14:paraId="00000061">
            <w:pPr>
              <w:jc w:val="both"/>
              <w:rPr>
                <w:rFonts w:ascii="Calibri" w:cs="Calibri" w:eastAsia="Calibri" w:hAnsi="Calibri"/>
                <w:i w:val="1"/>
                <w:color w:val="548dd4"/>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62">
            <w:pPr>
              <w:jc w:val="both"/>
              <w:rPr>
                <w:i w:val="1"/>
                <w:color w:val="548dd4"/>
                <w:sz w:val="18"/>
                <w:szCs w:val="18"/>
              </w:rPr>
            </w:pPr>
            <w:r w:rsidDel="00000000" w:rsidR="00000000" w:rsidRPr="00000000">
              <w:rPr>
                <w:i w:val="1"/>
                <w:color w:val="548dd4"/>
                <w:sz w:val="18"/>
                <w:szCs w:val="18"/>
                <w:rtl w:val="0"/>
              </w:rPr>
              <w:t xml:space="preserve">Programar consultas o rutinas para manipular información de una base de datos de acuerdo a los requerimientos de la organización.</w:t>
            </w:r>
          </w:p>
        </w:tc>
        <w:tc>
          <w:tcPr/>
          <w:p w:rsidR="00000000" w:rsidDel="00000000" w:rsidP="00000000" w:rsidRDefault="00000000" w:rsidRPr="00000000" w14:paraId="00000063">
            <w:pPr>
              <w:jc w:val="both"/>
              <w:rPr>
                <w:i w:val="1"/>
                <w:color w:val="548dd4"/>
                <w:sz w:val="18"/>
                <w:szCs w:val="18"/>
              </w:rPr>
            </w:pPr>
            <w:r w:rsidDel="00000000" w:rsidR="00000000" w:rsidRPr="00000000">
              <w:rPr>
                <w:i w:val="1"/>
                <w:color w:val="548dd4"/>
                <w:sz w:val="18"/>
                <w:szCs w:val="18"/>
                <w:rtl w:val="0"/>
              </w:rPr>
              <w:t xml:space="preserve">- Ajustes UX/UI- Registro de entrenamientos y comunicación con coaches</w:t>
            </w:r>
          </w:p>
          <w:p w:rsidR="00000000" w:rsidDel="00000000" w:rsidP="00000000" w:rsidRDefault="00000000" w:rsidRPr="00000000" w14:paraId="00000064">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65">
            <w:pPr>
              <w:jc w:val="both"/>
              <w:rPr>
                <w:i w:val="1"/>
                <w:color w:val="548dd4"/>
                <w:sz w:val="18"/>
                <w:szCs w:val="18"/>
              </w:rPr>
            </w:pPr>
            <w:r w:rsidDel="00000000" w:rsidR="00000000" w:rsidRPr="00000000">
              <w:rPr>
                <w:i w:val="1"/>
                <w:color w:val="548dd4"/>
                <w:sz w:val="18"/>
                <w:szCs w:val="18"/>
                <w:rtl w:val="0"/>
              </w:rPr>
              <w:t xml:space="preserve">Figma, VS Code, </w:t>
            </w:r>
            <w:r w:rsidDel="00000000" w:rsidR="00000000" w:rsidRPr="00000000">
              <w:rPr>
                <w:i w:val="1"/>
                <w:color w:val="548dd4"/>
                <w:sz w:val="18"/>
                <w:szCs w:val="18"/>
                <w:rtl w:val="0"/>
              </w:rPr>
              <w:t xml:space="preserve">Supabase</w:t>
            </w:r>
            <w:r w:rsidDel="00000000" w:rsidR="00000000" w:rsidRPr="00000000">
              <w:rPr>
                <w:rtl w:val="0"/>
              </w:rPr>
            </w:r>
          </w:p>
        </w:tc>
        <w:tc>
          <w:tcPr/>
          <w:p w:rsidR="00000000" w:rsidDel="00000000" w:rsidP="00000000" w:rsidRDefault="00000000" w:rsidRPr="00000000" w14:paraId="00000066">
            <w:pPr>
              <w:jc w:val="both"/>
              <w:rPr>
                <w:b w:val="1"/>
                <w:sz w:val="18"/>
                <w:szCs w:val="18"/>
              </w:rPr>
            </w:pPr>
            <w:r w:rsidDel="00000000" w:rsidR="00000000" w:rsidRPr="00000000">
              <w:rPr>
                <w:i w:val="1"/>
                <w:color w:val="548dd4"/>
                <w:sz w:val="18"/>
                <w:szCs w:val="18"/>
                <w:rtl w:val="0"/>
              </w:rPr>
              <w:t xml:space="preserve">2/4 semanas</w:t>
            </w:r>
            <w:r w:rsidDel="00000000" w:rsidR="00000000" w:rsidRPr="00000000">
              <w:rPr>
                <w:rtl w:val="0"/>
              </w:rPr>
            </w:r>
          </w:p>
        </w:tc>
        <w:tc>
          <w:tcPr/>
          <w:p w:rsidR="00000000" w:rsidDel="00000000" w:rsidP="00000000" w:rsidRDefault="00000000" w:rsidRPr="00000000" w14:paraId="00000067">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Todos</w:t>
            </w:r>
            <w:r w:rsidDel="00000000" w:rsidR="00000000" w:rsidRPr="00000000">
              <w:rPr>
                <w:rtl w:val="0"/>
              </w:rPr>
            </w:r>
          </w:p>
        </w:tc>
        <w:tc>
          <w:tcPr/>
          <w:p w:rsidR="00000000" w:rsidDel="00000000" w:rsidP="00000000" w:rsidRDefault="00000000" w:rsidRPr="00000000" w14:paraId="00000068">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posible facilidad, buen trabajo con supabase</w:t>
            </w:r>
            <w:r w:rsidDel="00000000" w:rsidR="00000000" w:rsidRPr="00000000">
              <w:rPr>
                <w:rtl w:val="0"/>
              </w:rPr>
            </w:r>
          </w:p>
        </w:tc>
        <w:tc>
          <w:tcPr/>
          <w:p w:rsidR="00000000" w:rsidDel="00000000" w:rsidP="00000000" w:rsidRDefault="00000000" w:rsidRPr="00000000" w14:paraId="00000069">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Completado</w:t>
            </w:r>
            <w:r w:rsidDel="00000000" w:rsidR="00000000" w:rsidRPr="00000000">
              <w:rPr>
                <w:rtl w:val="0"/>
              </w:rPr>
            </w:r>
          </w:p>
        </w:tc>
        <w:tc>
          <w:tcPr/>
          <w:p w:rsidR="00000000" w:rsidDel="00000000" w:rsidP="00000000" w:rsidRDefault="00000000" w:rsidRPr="00000000" w14:paraId="0000006A">
            <w:pPr>
              <w:jc w:val="both"/>
              <w:rPr>
                <w:rFonts w:ascii="Calibri" w:cs="Calibri" w:eastAsia="Calibri" w:hAnsi="Calibri"/>
                <w:i w:val="1"/>
                <w:color w:val="548dd4"/>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6B">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Realizar pruebas de certificación tanto de los productos como de los procesos utilizando buenas prácticas definidas por la industria.</w:t>
            </w:r>
            <w:r w:rsidDel="00000000" w:rsidR="00000000" w:rsidRPr="00000000">
              <w:rPr>
                <w:rtl w:val="0"/>
              </w:rPr>
            </w:r>
          </w:p>
        </w:tc>
        <w:tc>
          <w:tcPr/>
          <w:p w:rsidR="00000000" w:rsidDel="00000000" w:rsidP="00000000" w:rsidRDefault="00000000" w:rsidRPr="00000000" w14:paraId="0000006C">
            <w:pPr>
              <w:jc w:val="both"/>
              <w:rPr>
                <w:i w:val="1"/>
                <w:color w:val="548dd4"/>
                <w:sz w:val="18"/>
                <w:szCs w:val="18"/>
              </w:rPr>
            </w:pPr>
            <w:r w:rsidDel="00000000" w:rsidR="00000000" w:rsidRPr="00000000">
              <w:rPr>
                <w:i w:val="1"/>
                <w:color w:val="548dd4"/>
                <w:sz w:val="18"/>
                <w:szCs w:val="18"/>
                <w:rtl w:val="0"/>
              </w:rPr>
              <w:t xml:space="preserve">- Pruebas finales de integración y funcionalidad- Corrección de errores</w:t>
            </w:r>
          </w:p>
        </w:tc>
        <w:tc>
          <w:tcPr/>
          <w:p w:rsidR="00000000" w:rsidDel="00000000" w:rsidP="00000000" w:rsidRDefault="00000000" w:rsidRPr="00000000" w14:paraId="0000006D">
            <w:pPr>
              <w:jc w:val="both"/>
              <w:rPr>
                <w:i w:val="1"/>
                <w:color w:val="548dd4"/>
                <w:sz w:val="18"/>
                <w:szCs w:val="18"/>
              </w:rPr>
            </w:pPr>
            <w:r w:rsidDel="00000000" w:rsidR="00000000" w:rsidRPr="00000000">
              <w:rPr>
                <w:i w:val="1"/>
                <w:color w:val="548dd4"/>
                <w:sz w:val="18"/>
                <w:szCs w:val="18"/>
                <w:rtl w:val="0"/>
              </w:rPr>
              <w:t xml:space="preserve">VS Code, Supabase, Docs</w:t>
            </w:r>
          </w:p>
        </w:tc>
        <w:tc>
          <w:tcPr/>
          <w:p w:rsidR="00000000" w:rsidDel="00000000" w:rsidP="00000000" w:rsidRDefault="00000000" w:rsidRPr="00000000" w14:paraId="0000006E">
            <w:pPr>
              <w:jc w:val="both"/>
              <w:rPr>
                <w:b w:val="1"/>
                <w:sz w:val="18"/>
                <w:szCs w:val="18"/>
              </w:rPr>
            </w:pPr>
            <w:r w:rsidDel="00000000" w:rsidR="00000000" w:rsidRPr="00000000">
              <w:rPr>
                <w:i w:val="1"/>
                <w:color w:val="548dd4"/>
                <w:sz w:val="18"/>
                <w:szCs w:val="18"/>
                <w:rtl w:val="0"/>
              </w:rPr>
              <w:t xml:space="preserve">2/4 semanas</w:t>
            </w:r>
            <w:r w:rsidDel="00000000" w:rsidR="00000000" w:rsidRPr="00000000">
              <w:rPr>
                <w:rtl w:val="0"/>
              </w:rPr>
            </w:r>
          </w:p>
        </w:tc>
        <w:tc>
          <w:tcPr/>
          <w:p w:rsidR="00000000" w:rsidDel="00000000" w:rsidP="00000000" w:rsidRDefault="00000000" w:rsidRPr="00000000" w14:paraId="0000006F">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Todos</w:t>
            </w:r>
            <w:r w:rsidDel="00000000" w:rsidR="00000000" w:rsidRPr="00000000">
              <w:rPr>
                <w:rtl w:val="0"/>
              </w:rPr>
            </w:r>
          </w:p>
        </w:tc>
        <w:tc>
          <w:tcPr/>
          <w:p w:rsidR="00000000" w:rsidDel="00000000" w:rsidP="00000000" w:rsidRDefault="00000000" w:rsidRPr="00000000" w14:paraId="00000070">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71">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No iniciado</w:t>
            </w:r>
            <w:r w:rsidDel="00000000" w:rsidR="00000000" w:rsidRPr="00000000">
              <w:rPr>
                <w:rtl w:val="0"/>
              </w:rPr>
            </w:r>
          </w:p>
        </w:tc>
        <w:tc>
          <w:tcPr/>
          <w:p w:rsidR="00000000" w:rsidDel="00000000" w:rsidP="00000000" w:rsidRDefault="00000000" w:rsidRPr="00000000" w14:paraId="00000072">
            <w:pPr>
              <w:jc w:val="both"/>
              <w:rPr>
                <w:rFonts w:ascii="Calibri" w:cs="Calibri" w:eastAsia="Calibri" w:hAnsi="Calibri"/>
                <w:i w:val="1"/>
                <w:color w:val="548dd4"/>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73">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Construir el modelo arquitectónico de una solución sistémica que soporte los procesos de negocio de acuerdo los requerimientos de la organización y estándares industria.</w:t>
            </w:r>
            <w:r w:rsidDel="00000000" w:rsidR="00000000" w:rsidRPr="00000000">
              <w:rPr>
                <w:rtl w:val="0"/>
              </w:rPr>
            </w:r>
          </w:p>
        </w:tc>
        <w:tc>
          <w:tcPr/>
          <w:p w:rsidR="00000000" w:rsidDel="00000000" w:rsidP="00000000" w:rsidRDefault="00000000" w:rsidRPr="00000000" w14:paraId="00000074">
            <w:pPr>
              <w:jc w:val="both"/>
              <w:rPr>
                <w:i w:val="1"/>
                <w:color w:val="548dd4"/>
                <w:sz w:val="18"/>
                <w:szCs w:val="18"/>
              </w:rPr>
            </w:pPr>
            <w:r w:rsidDel="00000000" w:rsidR="00000000" w:rsidRPr="00000000">
              <w:rPr>
                <w:i w:val="1"/>
                <w:color w:val="548dd4"/>
                <w:sz w:val="18"/>
                <w:szCs w:val="18"/>
                <w:rtl w:val="0"/>
              </w:rPr>
              <w:t xml:space="preserve">- Preparación de demo funcional- Retroalimentación final y entrega</w:t>
            </w:r>
          </w:p>
        </w:tc>
        <w:tc>
          <w:tcPr/>
          <w:p w:rsidR="00000000" w:rsidDel="00000000" w:rsidP="00000000" w:rsidRDefault="00000000" w:rsidRPr="00000000" w14:paraId="00000075">
            <w:pPr>
              <w:jc w:val="both"/>
              <w:rPr>
                <w:i w:val="1"/>
                <w:color w:val="548dd4"/>
                <w:sz w:val="18"/>
                <w:szCs w:val="18"/>
              </w:rPr>
            </w:pPr>
            <w:r w:rsidDel="00000000" w:rsidR="00000000" w:rsidRPr="00000000">
              <w:rPr>
                <w:i w:val="1"/>
                <w:color w:val="548dd4"/>
                <w:sz w:val="18"/>
                <w:szCs w:val="18"/>
                <w:rtl w:val="0"/>
              </w:rPr>
              <w:t xml:space="preserve">VS Code, Supabase, Docs, Teams</w:t>
            </w:r>
          </w:p>
        </w:tc>
        <w:tc>
          <w:tcPr/>
          <w:p w:rsidR="00000000" w:rsidDel="00000000" w:rsidP="00000000" w:rsidRDefault="00000000" w:rsidRPr="00000000" w14:paraId="00000076">
            <w:pPr>
              <w:jc w:val="both"/>
              <w:rPr>
                <w:b w:val="1"/>
                <w:sz w:val="18"/>
                <w:szCs w:val="18"/>
              </w:rPr>
            </w:pPr>
            <w:r w:rsidDel="00000000" w:rsidR="00000000" w:rsidRPr="00000000">
              <w:rPr>
                <w:i w:val="1"/>
                <w:color w:val="548dd4"/>
                <w:sz w:val="18"/>
                <w:szCs w:val="18"/>
                <w:rtl w:val="0"/>
              </w:rPr>
              <w:t xml:space="preserve">2/4 semanas</w:t>
            </w:r>
            <w:r w:rsidDel="00000000" w:rsidR="00000000" w:rsidRPr="00000000">
              <w:rPr>
                <w:rtl w:val="0"/>
              </w:rPr>
            </w:r>
          </w:p>
        </w:tc>
        <w:tc>
          <w:tcPr/>
          <w:p w:rsidR="00000000" w:rsidDel="00000000" w:rsidP="00000000" w:rsidRDefault="00000000" w:rsidRPr="00000000" w14:paraId="00000077">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Todos</w:t>
            </w:r>
            <w:r w:rsidDel="00000000" w:rsidR="00000000" w:rsidRPr="00000000">
              <w:rPr>
                <w:rtl w:val="0"/>
              </w:rPr>
            </w:r>
          </w:p>
        </w:tc>
        <w:tc>
          <w:tcPr/>
          <w:p w:rsidR="00000000" w:rsidDel="00000000" w:rsidP="00000000" w:rsidRDefault="00000000" w:rsidRPr="00000000" w14:paraId="00000078">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79">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No iniciado</w:t>
            </w:r>
            <w:r w:rsidDel="00000000" w:rsidR="00000000" w:rsidRPr="00000000">
              <w:rPr>
                <w:rtl w:val="0"/>
              </w:rPr>
            </w:r>
          </w:p>
        </w:tc>
        <w:tc>
          <w:tcPr/>
          <w:p w:rsidR="00000000" w:rsidDel="00000000" w:rsidP="00000000" w:rsidRDefault="00000000" w:rsidRPr="00000000" w14:paraId="0000007A">
            <w:pPr>
              <w:jc w:val="both"/>
              <w:rPr>
                <w:rFonts w:ascii="Calibri" w:cs="Calibri" w:eastAsia="Calibri" w:hAnsi="Calibri"/>
                <w:i w:val="1"/>
                <w:color w:val="548dd4"/>
                <w:sz w:val="18"/>
                <w:szCs w:val="18"/>
              </w:rPr>
            </w:pPr>
            <w:r w:rsidDel="00000000" w:rsidR="00000000" w:rsidRPr="00000000">
              <w:rPr>
                <w:rtl w:val="0"/>
              </w:rPr>
            </w:r>
          </w:p>
        </w:tc>
      </w:tr>
    </w:tbl>
    <w:p w:rsidR="00000000" w:rsidDel="00000000" w:rsidP="00000000" w:rsidRDefault="00000000" w:rsidRPr="00000000" w14:paraId="0000007B">
      <w:pPr>
        <w:rPr>
          <w:color w:val="595959"/>
          <w:sz w:val="24"/>
          <w:szCs w:val="24"/>
        </w:rPr>
      </w:pPr>
      <w:r w:rsidDel="00000000" w:rsidR="00000000" w:rsidRPr="00000000">
        <w:rPr>
          <w:rtl w:val="0"/>
        </w:rPr>
      </w:r>
    </w:p>
    <w:p w:rsidR="00000000" w:rsidDel="00000000" w:rsidP="00000000" w:rsidRDefault="00000000" w:rsidRPr="00000000" w14:paraId="0000007C">
      <w:pPr>
        <w:rPr>
          <w:color w:val="595959"/>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E">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0">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81">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w:t>
            </w:r>
            <w:r w:rsidDel="00000000" w:rsidR="00000000" w:rsidRPr="00000000">
              <w:rPr>
                <w:rtl w:val="0"/>
              </w:rPr>
            </w:r>
          </w:p>
          <w:p w:rsidR="00000000" w:rsidDel="00000000" w:rsidP="00000000" w:rsidRDefault="00000000" w:rsidRPr="00000000" w14:paraId="00000082">
            <w:pPr>
              <w:jc w:val="both"/>
              <w:rPr>
                <w:i w:val="1"/>
                <w:color w:val="548dd4"/>
                <w:sz w:val="20"/>
                <w:szCs w:val="20"/>
              </w:rPr>
            </w:pPr>
            <w:r w:rsidDel="00000000" w:rsidR="00000000" w:rsidRPr="00000000">
              <w:rPr>
                <w:rtl w:val="0"/>
              </w:rPr>
            </w:r>
          </w:p>
          <w:p w:rsidR="00000000" w:rsidDel="00000000" w:rsidP="00000000" w:rsidRDefault="00000000" w:rsidRPr="00000000" w14:paraId="00000083">
            <w:pPr>
              <w:jc w:val="both"/>
              <w:rPr>
                <w:i w:val="1"/>
                <w:color w:val="548dd4"/>
                <w:sz w:val="20"/>
                <w:szCs w:val="20"/>
              </w:rPr>
            </w:pPr>
            <w:r w:rsidDel="00000000" w:rsidR="00000000" w:rsidRPr="00000000">
              <w:rPr>
                <w:i w:val="1"/>
                <w:color w:val="548dd4"/>
                <w:sz w:val="20"/>
                <w:szCs w:val="20"/>
                <w:rtl w:val="0"/>
              </w:rPr>
              <w:t xml:space="preserve">La implementación de Benjamin Castañeda al proyecto nos aporta un punto de vista diferente al nuestro, en este caso como coach y esto permite verificar que el proyecto va por buen camino.</w:t>
            </w:r>
          </w:p>
          <w:p w:rsidR="00000000" w:rsidDel="00000000" w:rsidP="00000000" w:rsidRDefault="00000000" w:rsidRPr="00000000" w14:paraId="00000084">
            <w:pPr>
              <w:jc w:val="both"/>
              <w:rPr>
                <w:i w:val="1"/>
                <w:color w:val="548dd4"/>
                <w:sz w:val="20"/>
                <w:szCs w:val="20"/>
              </w:rPr>
            </w:pPr>
            <w:r w:rsidDel="00000000" w:rsidR="00000000" w:rsidRPr="00000000">
              <w:rPr>
                <w:i w:val="1"/>
                <w:color w:val="548dd4"/>
                <w:sz w:val="20"/>
                <w:szCs w:val="20"/>
                <w:rtl w:val="0"/>
              </w:rPr>
              <w:t xml:space="preserve">Al comienzo no utilizamos de buena manera la metodología Scrum, para esto la acción que tomamos fue seleccionar bien nuestros roles y organizar de mejor manera y a pàrtir de estas decisiones logramos Aplicar de buena manera la metodología Scrum</w:t>
            </w:r>
            <w:r w:rsidDel="00000000" w:rsidR="00000000" w:rsidRPr="00000000">
              <w:rPr>
                <w:rtl w:val="0"/>
              </w:rPr>
            </w:r>
          </w:p>
          <w:p w:rsidR="00000000" w:rsidDel="00000000" w:rsidP="00000000" w:rsidRDefault="00000000" w:rsidRPr="00000000" w14:paraId="00000085">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86">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8A">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8B">
            <w:pPr>
              <w:jc w:val="both"/>
              <w:rPr>
                <w:i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8C">
            <w:pPr>
              <w:jc w:val="both"/>
              <w:rPr>
                <w:i w:val="1"/>
                <w:color w:val="548dd4"/>
                <w:sz w:val="20"/>
                <w:szCs w:val="20"/>
              </w:rPr>
            </w:pPr>
            <w:r w:rsidDel="00000000" w:rsidR="00000000" w:rsidRPr="00000000">
              <w:rPr>
                <w:i w:val="1"/>
                <w:color w:val="548dd4"/>
                <w:sz w:val="20"/>
                <w:szCs w:val="20"/>
                <w:rtl w:val="0"/>
              </w:rPr>
              <w:t xml:space="preserve">No se modificó nada ya que creemos que ese flujo era el más óptimo para su desarrollo, además, nos permitía una cierta flexibilidad para sacar adelante el proyecto.</w:t>
            </w:r>
          </w:p>
          <w:p w:rsidR="00000000" w:rsidDel="00000000" w:rsidP="00000000" w:rsidRDefault="00000000" w:rsidRPr="00000000" w14:paraId="0000008D">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i w:val="1"/>
                <w:color w:val="c00000"/>
                <w:sz w:val="20"/>
                <w:szCs w:val="20"/>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94">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5">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96">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w:t>
            </w:r>
          </w:p>
          <w:p w:rsidR="00000000" w:rsidDel="00000000" w:rsidP="00000000" w:rsidRDefault="00000000" w:rsidRPr="00000000" w14:paraId="00000097">
            <w:pPr>
              <w:numPr>
                <w:ilvl w:val="0"/>
                <w:numId w:val="3"/>
              </w:numPr>
              <w:spacing w:after="0" w:afterAutospacing="0"/>
              <w:ind w:left="720" w:hanging="360"/>
              <w:jc w:val="both"/>
              <w:rPr>
                <w:rFonts w:ascii="Calibri" w:cs="Calibri" w:eastAsia="Calibri" w:hAnsi="Calibri"/>
                <w:i w:val="1"/>
                <w:color w:val="548dd4"/>
                <w:sz w:val="20"/>
                <w:szCs w:val="20"/>
                <w:u w:val="none"/>
              </w:rPr>
            </w:pPr>
            <w:r w:rsidDel="00000000" w:rsidR="00000000" w:rsidRPr="00000000">
              <w:rPr>
                <w:i w:val="1"/>
                <w:color w:val="548dd4"/>
                <w:sz w:val="20"/>
                <w:szCs w:val="20"/>
                <w:rtl w:val="0"/>
              </w:rPr>
              <w:t xml:space="preserve">Implementación de gráficos de estadísticas.</w:t>
            </w:r>
          </w:p>
          <w:p w:rsidR="00000000" w:rsidDel="00000000" w:rsidP="00000000" w:rsidRDefault="00000000" w:rsidRPr="00000000" w14:paraId="00000098">
            <w:pPr>
              <w:numPr>
                <w:ilvl w:val="0"/>
                <w:numId w:val="3"/>
              </w:numPr>
              <w:ind w:left="720" w:hanging="360"/>
              <w:jc w:val="both"/>
              <w:rPr>
                <w:i w:val="1"/>
                <w:color w:val="548dd4"/>
                <w:sz w:val="20"/>
                <w:szCs w:val="20"/>
                <w:u w:val="none"/>
              </w:rPr>
            </w:pPr>
            <w:r w:rsidDel="00000000" w:rsidR="00000000" w:rsidRPr="00000000">
              <w:rPr>
                <w:i w:val="1"/>
                <w:color w:val="548dd4"/>
                <w:sz w:val="20"/>
                <w:szCs w:val="20"/>
                <w:rtl w:val="0"/>
              </w:rPr>
              <w:t xml:space="preserve">Ciertas secciones del apartado de coach aun no se han iniciado, tales como el gestionar el pago de los atletas, Análisis de rendimiento y planificar competiciones, ya que se están priorizando las más importantes para el proyecto.</w:t>
            </w:r>
          </w:p>
          <w:p w:rsidR="00000000" w:rsidDel="00000000" w:rsidP="00000000" w:rsidRDefault="00000000" w:rsidRPr="00000000" w14:paraId="00000099">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A">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9F">
      <w:pPr>
        <w:rPr/>
      </w:pPr>
      <w:r w:rsidDel="00000000" w:rsidR="00000000" w:rsidRPr="00000000">
        <w:rPr>
          <w:rtl w:val="0"/>
        </w:rPr>
      </w:r>
    </w:p>
    <w:sectPr>
      <w:headerReference r:id="rId1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A3">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2.png"/><Relationship Id="rId13" Type="http://schemas.openxmlformats.org/officeDocument/2006/relationships/image" Target="media/image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6.png"/><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image" Target="media/image3.png"/><Relationship Id="rId7" Type="http://schemas.openxmlformats.org/officeDocument/2006/relationships/customXml" Target="../customXML/item1.xml"/><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YKfqF21nNTS0PXq1QUooIIqTYw==">CgMxLjAyDmguc3VjeHQzNmo2bnJwOAByITF1VjdGSmZCbUs5VEs0OXRPWU9NT0o2VDlHQXRyWDBUTw==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