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360" w:line="276" w:lineRule="auto"/>
        <w:jc w:val="center"/>
      </w:pPr>
      <w:r>
        <w:rPr>
          <w:rFonts w:ascii="Times New Roman" w:hAnsi="Times New Roman"/>
          <w:b/>
          <w:i w:val="0"/>
          <w:sz w:val="30"/>
        </w:rPr>
        <w:t>FARMCONNECT – DIGITAL AGRICULTURAL MANAGEMENT AND DIRECT FARM-TO-MARKET PLATFORM</w:t>
      </w:r>
    </w:p>
    <w:p>
      <w:pPr>
        <w:spacing w:before="0" w:after="480" w:line="276" w:lineRule="auto"/>
        <w:jc w:val="center"/>
      </w:pPr>
      <w:r>
        <w:rPr>
          <w:rFonts w:ascii="Times New Roman" w:hAnsi="Times New Roman"/>
          <w:b w:val="0"/>
          <w:i w:val="0"/>
          <w:sz w:val="27"/>
        </w:rPr>
        <w:t>23CS54C – MODERN WEB TECHNOLOGIES</w:t>
      </w:r>
    </w:p>
    <w:p>
      <w:pPr>
        <w:spacing w:before="0" w:after="280" w:line="276" w:lineRule="auto"/>
        <w:jc w:val="center"/>
      </w:pPr>
      <w:r>
        <w:rPr>
          <w:rFonts w:ascii="Times New Roman" w:hAnsi="Times New Roman"/>
          <w:b/>
          <w:i/>
          <w:sz w:val="27"/>
        </w:rPr>
        <w:t>Submitted by</w:t>
      </w:r>
    </w:p>
    <w:p>
      <w:pPr>
        <w:spacing w:before="0" w:after="640" w:line="276" w:lineRule="auto"/>
        <w:jc w:val="center"/>
      </w:pPr>
      <w:r>
        <w:rPr>
          <w:rFonts w:ascii="Times New Roman" w:hAnsi="Times New Roman"/>
          <w:b/>
          <w:i w:val="0"/>
          <w:sz w:val="28"/>
        </w:rPr>
        <w:t>BALASUBRAMANIYAM A - 2403957610421023</w:t>
      </w:r>
    </w:p>
    <w:p>
      <w:pPr>
        <w:spacing w:before="0" w:after="160" w:line="276" w:lineRule="auto"/>
        <w:jc w:val="center"/>
      </w:pPr>
      <w:r>
        <w:rPr>
          <w:rFonts w:ascii="Times New Roman" w:hAnsi="Times New Roman"/>
          <w:b w:val="0"/>
          <w:i/>
          <w:sz w:val="26"/>
        </w:rPr>
        <w:t>In partial fulfillment for the award of the degree of</w:t>
      </w:r>
    </w:p>
    <w:p>
      <w:pPr>
        <w:spacing w:before="0" w:after="120" w:line="276" w:lineRule="auto"/>
        <w:jc w:val="center"/>
      </w:pPr>
      <w:r>
        <w:rPr>
          <w:rFonts w:ascii="Times New Roman" w:hAnsi="Times New Roman"/>
          <w:b/>
          <w:i/>
          <w:sz w:val="27"/>
        </w:rPr>
        <w:t>BACHELOR OF ENGINEERING/TECHNOLOGY</w:t>
      </w:r>
    </w:p>
    <w:p>
      <w:pPr>
        <w:spacing w:before="0" w:after="120" w:line="276" w:lineRule="auto"/>
        <w:jc w:val="center"/>
      </w:pPr>
      <w:r>
        <w:rPr>
          <w:rFonts w:ascii="Times New Roman" w:hAnsi="Times New Roman"/>
          <w:b/>
          <w:i/>
          <w:sz w:val="26"/>
        </w:rPr>
        <w:t>in</w:t>
      </w:r>
    </w:p>
    <w:p>
      <w:pPr>
        <w:spacing w:before="0" w:after="480" w:line="276" w:lineRule="auto"/>
        <w:jc w:val="center"/>
      </w:pPr>
      <w:r>
        <w:rPr>
          <w:rFonts w:ascii="Times New Roman" w:hAnsi="Times New Roman"/>
          <w:b/>
          <w:i/>
          <w:sz w:val="27"/>
        </w:rPr>
        <w:t>COMPUTER SCIENCE AND ENGINEERING/ INFORMATION TECHNOLOGY</w:t>
      </w:r>
    </w:p>
    <w:p>
      <w:pPr>
        <w:spacing w:before="160" w:after="320"/>
        <w:jc w:val="center"/>
      </w:pPr>
      <w:r>
        <w:drawing>
          <wp:inline xmlns:a="http://schemas.openxmlformats.org/drawingml/2006/main" xmlns:pic="http://schemas.openxmlformats.org/drawingml/2006/picture">
            <wp:extent cx="1097280" cy="1393546"/>
            <wp:docPr id="1" name="Picture 1"/>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1097280" cy="1393546"/>
                    </a:xfrm>
                    <a:prstGeom prst="rect"/>
                  </pic:spPr>
                </pic:pic>
              </a:graphicData>
            </a:graphic>
          </wp:inline>
        </w:drawing>
      </w:r>
    </w:p>
    <w:p>
      <w:pPr>
        <w:spacing w:before="0" w:after="80" w:line="276" w:lineRule="auto"/>
        <w:jc w:val="center"/>
      </w:pPr>
      <w:r>
        <w:rPr>
          <w:rFonts w:ascii="Times New Roman" w:hAnsi="Times New Roman"/>
          <w:b/>
          <w:i w:val="0"/>
          <w:sz w:val="27"/>
        </w:rPr>
        <w:t>NATIONAL ENGINEERING COLLEGE</w:t>
      </w:r>
    </w:p>
    <w:p>
      <w:pPr>
        <w:spacing w:before="0" w:after="80" w:line="276" w:lineRule="auto"/>
        <w:jc w:val="center"/>
      </w:pPr>
      <w:r>
        <w:rPr>
          <w:rFonts w:ascii="Times New Roman" w:hAnsi="Times New Roman"/>
          <w:b/>
          <w:i w:val="0"/>
          <w:sz w:val="25"/>
        </w:rPr>
        <w:t>(An Autonomous Institution affiliated to Anna University, Chennai)</w:t>
      </w:r>
    </w:p>
    <w:p>
      <w:pPr>
        <w:spacing w:before="0" w:after="0" w:line="276" w:lineRule="auto"/>
        <w:jc w:val="center"/>
      </w:pPr>
      <w:r>
        <w:rPr>
          <w:rFonts w:ascii="Times New Roman" w:hAnsi="Times New Roman"/>
          <w:b/>
          <w:i w:val="0"/>
          <w:sz w:val="25"/>
        </w:rPr>
        <w:t>K.R NAGAR, KOVILPATTI - 628503 OCTOBER - 2026</w:t>
      </w:r>
    </w:p>
    <w:p>
      <w:pPr>
        <w:sectPr>
          <w:footerReference w:type="default" r:id="rId10"/>
          <w:pgSz w:w="11909" w:h="16834"/>
          <w:pgMar w:top="1368" w:right="1411" w:bottom="1008" w:left="1411" w:header="720" w:footer="720" w:gutter="0"/>
          <w:cols w:space="720"/>
          <w:docGrid w:linePitch="360"/>
        </w:sectPr>
      </w:pPr>
    </w:p>
    <w:p>
      <w:pPr>
        <w:spacing w:before="80" w:after="160"/>
        <w:jc w:val="center"/>
      </w:pPr>
      <w:r>
        <w:drawing>
          <wp:inline xmlns:a="http://schemas.openxmlformats.org/drawingml/2006/main" xmlns:pic="http://schemas.openxmlformats.org/drawingml/2006/picture">
            <wp:extent cx="914400" cy="1161288"/>
            <wp:docPr id="2" name="Picture 2"/>
            <wp:cNvGraphicFramePr>
              <a:graphicFrameLocks noChangeAspect="1"/>
            </wp:cNvGraphicFramePr>
            <a:graphic>
              <a:graphicData uri="http://schemas.openxmlformats.org/drawingml/2006/picture">
                <pic:pic>
                  <pic:nvPicPr>
                    <pic:cNvPr id="0" name="college_logo.png"/>
                    <pic:cNvPicPr/>
                  </pic:nvPicPr>
                  <pic:blipFill>
                    <a:blip r:embed="rId9"/>
                    <a:stretch>
                      <a:fillRect/>
                    </a:stretch>
                  </pic:blipFill>
                  <pic:spPr>
                    <a:xfrm>
                      <a:off x="0" y="0"/>
                      <a:ext cx="914400" cy="1161288"/>
                    </a:xfrm>
                    <a:prstGeom prst="rect"/>
                  </pic:spPr>
                </pic:pic>
              </a:graphicData>
            </a:graphic>
          </wp:inline>
        </w:drawing>
      </w:r>
    </w:p>
    <w:p>
      <w:pPr>
        <w:spacing w:before="0" w:after="60" w:line="276" w:lineRule="auto"/>
        <w:jc w:val="center"/>
      </w:pPr>
      <w:r>
        <w:rPr>
          <w:rFonts w:ascii="Times New Roman" w:hAnsi="Times New Roman"/>
          <w:b/>
          <w:i w:val="0"/>
          <w:sz w:val="27"/>
        </w:rPr>
        <w:t>NATIONAL ENGINEERING COLLEGE</w:t>
      </w:r>
    </w:p>
    <w:p>
      <w:pPr>
        <w:spacing w:before="0" w:after="400" w:line="276" w:lineRule="auto"/>
        <w:jc w:val="center"/>
      </w:pPr>
      <w:r>
        <w:rPr>
          <w:rFonts w:ascii="Times New Roman" w:hAnsi="Times New Roman"/>
          <w:b/>
          <w:i w:val="0"/>
          <w:sz w:val="24"/>
        </w:rPr>
        <w:t>(An Autonomous Institution affiliated to Anna University, Chennai) K.R.NAGAR, KOVILPATTI - 628503</w:t>
      </w:r>
    </w:p>
    <w:p>
      <w:pPr>
        <w:spacing w:before="0" w:after="480" w:line="276" w:lineRule="auto"/>
        <w:jc w:val="center"/>
      </w:pPr>
      <w:r>
        <w:rPr>
          <w:rFonts w:ascii="Times New Roman" w:hAnsi="Times New Roman"/>
          <w:b/>
          <w:i w:val="0"/>
          <w:sz w:val="28"/>
        </w:rPr>
        <w:t>BONAFIDE CERTIFICATE</w:t>
      </w:r>
    </w:p>
    <w:p>
      <w:pPr>
        <w:spacing w:before="0" w:after="960" w:line="276" w:lineRule="auto"/>
        <w:jc w:val="both"/>
      </w:pPr>
      <w:r>
        <w:rPr>
          <w:rFonts w:ascii="Times New Roman" w:hAnsi="Times New Roman"/>
          <w:b w:val="0"/>
          <w:i w:val="0"/>
          <w:sz w:val="25"/>
        </w:rPr>
        <w:t>This is to certify that this project report, “FARMCONNECT – DIGITAL AGRICULTURAL MANAGEMENT AND DIRECT FARM-TO-MARKET PLATFORM”, is the bonafide work of BALASUBRAMANIYAM A (2403957610421023) who carried out the project work under my supervision.</w:t>
      </w:r>
    </w:p>
    <w:p>
      <w:pPr>
        <w:spacing w:before="0" w:after="1080" w:line="276" w:lineRule="auto"/>
        <w:jc w:val="right"/>
      </w:pPr>
      <w:r>
        <w:rPr>
          <w:rFonts w:ascii="Times New Roman" w:hAnsi="Times New Roman"/>
          <w:b/>
          <w:i w:val="0"/>
          <w:sz w:val="24"/>
        </w:rPr>
        <w:t>Course Instructor/Guide</w:t>
      </w:r>
    </w:p>
    <w:p>
      <w:pPr>
        <w:spacing w:before="0" w:after="1200" w:line="276" w:lineRule="auto"/>
        <w:jc w:val="both"/>
      </w:pPr>
      <w:r>
        <w:rPr>
          <w:rFonts w:ascii="Times New Roman" w:hAnsi="Times New Roman"/>
          <w:b w:val="0"/>
          <w:i w:val="0"/>
          <w:sz w:val="24"/>
        </w:rPr>
        <w:t>Submitted to the 23CS54C – MODERN WEB TECHNOLOGIES Viva-Voce examination held at National Engineering College, K.R.Nagar, Kovilpatti on ____________________</w:t>
      </w:r>
    </w:p>
    <w:tbl>
      <w:tblPr>
        <w:tblW w:type="auto" w:w="0"/>
        <w:jc w:val="center"/>
        <w:tblLook w:firstColumn="1" w:firstRow="1" w:lastColumn="0" w:lastRow="0" w:noHBand="0" w:noVBand="1" w:val="04A0"/>
      </w:tblPr>
      <w:tblGrid>
        <w:gridCol w:w="4543"/>
        <w:gridCol w:w="4543"/>
      </w:tblGrid>
      <w:tr>
        <w:tc>
          <w:tcPr>
            <w:tcW w:type="dxa" w:w="4543"/>
          </w:tcPr>
          <w:p>
            <w:r>
              <w:rPr>
                <w:rFonts w:ascii="Times New Roman" w:hAnsi="Times New Roman"/>
                <w:b/>
                <w:sz w:val="24"/>
              </w:rPr>
              <w:t>Internal Examiner</w:t>
            </w:r>
          </w:p>
        </w:tc>
        <w:tc>
          <w:tcPr>
            <w:tcW w:type="dxa" w:w="4543"/>
          </w:tcPr>
          <w:p>
            <w:pPr>
              <w:jc w:val="right"/>
            </w:pPr>
            <w:r>
              <w:rPr>
                <w:rFonts w:ascii="Times New Roman" w:hAnsi="Times New Roman"/>
                <w:b/>
                <w:sz w:val="24"/>
              </w:rPr>
              <w:t>Co Examiner / External Examiner</w:t>
            </w:r>
          </w:p>
        </w:tc>
      </w:tr>
    </w:tbl>
    <w:p>
      <w:r>
        <w:br w:type="page"/>
      </w:r>
    </w:p>
    <w:p>
      <w:pPr>
        <w:spacing w:before="120" w:after="360" w:line="276" w:lineRule="auto"/>
        <w:jc w:val="center"/>
      </w:pPr>
      <w:r>
        <w:rPr>
          <w:rFonts w:ascii="Times New Roman" w:hAnsi="Times New Roman"/>
          <w:b/>
          <w:i w:val="0"/>
          <w:sz w:val="28"/>
        </w:rPr>
        <w:t>TABLE OF CONTENTS</w:t>
      </w:r>
    </w:p>
    <w:tbl>
      <w:tblPr>
        <w:tblW w:type="auto" w:w="0"/>
        <w:jc w:val="center"/>
        <w:tblLook w:firstColumn="1" w:firstRow="1" w:lastColumn="0" w:lastRow="0" w:noHBand="0" w:noVBand="1" w:val="04A0"/>
      </w:tblPr>
      <w:tblGrid>
        <w:gridCol w:w="3029"/>
        <w:gridCol w:w="3029"/>
        <w:gridCol w:w="3029"/>
      </w:tblGrid>
      <w:tr>
        <w:tc>
          <w:tcPr>
            <w:tcW w:type="dxa" w:w="1440"/>
            <w:shd w:fill="E2E8F0"/>
            <w:tcBorders>
              <w:top w:val="single" w:sz="4" w:space="0" w:color="94A3B8"/>
              <w:bottom w:val="single" w:sz="4" w:space="0" w:color="94A3B8"/>
              <w:left w:val="none"/>
              <w:right w:val="none"/>
            </w:tcBorders>
          </w:tcPr>
          <w:p>
            <w:pPr>
              <w:jc w:val="left"/>
            </w:pPr>
            <w:r>
              <w:rPr>
                <w:rFonts w:ascii="Times New Roman" w:hAnsi="Times New Roman"/>
                <w:b/>
                <w:sz w:val="21"/>
              </w:rPr>
              <w:t>CH NO</w:t>
            </w:r>
          </w:p>
        </w:tc>
        <w:tc>
          <w:tcPr>
            <w:tcW w:type="dxa" w:w="6192"/>
            <w:shd w:fill="E2E8F0"/>
            <w:tcBorders>
              <w:top w:val="single" w:sz="4" w:space="0" w:color="94A3B8"/>
              <w:bottom w:val="single" w:sz="4" w:space="0" w:color="94A3B8"/>
              <w:left w:val="none"/>
              <w:right w:val="none"/>
            </w:tcBorders>
          </w:tcPr>
          <w:p>
            <w:pPr>
              <w:jc w:val="left"/>
            </w:pPr>
            <w:r>
              <w:rPr>
                <w:rFonts w:ascii="Times New Roman" w:hAnsi="Times New Roman"/>
                <w:b/>
                <w:sz w:val="21"/>
              </w:rPr>
              <w:t>TITLE</w:t>
            </w:r>
          </w:p>
        </w:tc>
        <w:tc>
          <w:tcPr>
            <w:tcW w:type="dxa" w:w="1440"/>
            <w:shd w:fill="E2E8F0"/>
            <w:tcBorders>
              <w:top w:val="single" w:sz="4" w:space="0" w:color="94A3B8"/>
              <w:bottom w:val="single" w:sz="4" w:space="0" w:color="94A3B8"/>
              <w:left w:val="none"/>
              <w:right w:val="none"/>
            </w:tcBorders>
          </w:tcPr>
          <w:p>
            <w:pPr>
              <w:jc w:val="left"/>
            </w:pPr>
            <w:r>
              <w:rPr>
                <w:rFonts w:ascii="Times New Roman" w:hAnsi="Times New Roman"/>
                <w:b/>
                <w:sz w:val="21"/>
              </w:rPr>
              <w:t>PAGE NO</w:t>
            </w:r>
          </w:p>
        </w:tc>
      </w:tr>
      <w:tr>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1</w:t>
            </w:r>
          </w:p>
        </w:tc>
        <w:tc>
          <w:tcPr>
            <w:tcW w:type="dxa" w:w="6192"/>
            <w:shd w:fill="FFFFFF"/>
            <w:tcBorders>
              <w:top w:val="single" w:sz="4" w:space="0" w:color="E2E8F0"/>
              <w:bottom w:val="single" w:sz="4" w:space="0" w:color="E2E8F0"/>
              <w:left w:val="none"/>
              <w:right w:val="none"/>
            </w:tcBorders>
          </w:tcPr>
          <w:p>
            <w:pPr>
              <w:jc w:val="left"/>
            </w:pPr>
            <w:r>
              <w:rPr>
                <w:rFonts w:ascii="Times New Roman" w:hAnsi="Times New Roman"/>
                <w:sz w:val="20"/>
              </w:rPr>
              <w:t>INTRODUCTION</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4</w:t>
            </w:r>
          </w:p>
        </w:tc>
      </w:tr>
      <w:tr>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2</w:t>
            </w:r>
          </w:p>
        </w:tc>
        <w:tc>
          <w:tcPr>
            <w:tcW w:type="dxa" w:w="6192"/>
            <w:shd w:fill="F8FAFC"/>
            <w:tcBorders>
              <w:top w:val="single" w:sz="4" w:space="0" w:color="E2E8F0"/>
              <w:bottom w:val="single" w:sz="4" w:space="0" w:color="E2E8F0"/>
              <w:left w:val="none"/>
              <w:right w:val="none"/>
            </w:tcBorders>
          </w:tcPr>
          <w:p>
            <w:pPr>
              <w:jc w:val="left"/>
            </w:pPr>
            <w:r>
              <w:rPr>
                <w:rFonts w:ascii="Times New Roman" w:hAnsi="Times New Roman"/>
                <w:sz w:val="20"/>
              </w:rPr>
              <w:t>OBJECTIVES</w:t>
            </w:r>
          </w:p>
        </w:tc>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6</w:t>
            </w:r>
          </w:p>
        </w:tc>
      </w:tr>
      <w:tr>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3</w:t>
            </w:r>
          </w:p>
        </w:tc>
        <w:tc>
          <w:tcPr>
            <w:tcW w:type="dxa" w:w="6192"/>
            <w:shd w:fill="FFFFFF"/>
            <w:tcBorders>
              <w:top w:val="single" w:sz="4" w:space="0" w:color="E2E8F0"/>
              <w:bottom w:val="single" w:sz="4" w:space="0" w:color="E2E8F0"/>
              <w:left w:val="none"/>
              <w:right w:val="none"/>
            </w:tcBorders>
          </w:tcPr>
          <w:p>
            <w:pPr>
              <w:jc w:val="left"/>
            </w:pPr>
            <w:r>
              <w:rPr>
                <w:rFonts w:ascii="Times New Roman" w:hAnsi="Times New Roman"/>
                <w:sz w:val="20"/>
              </w:rPr>
              <w:t>DESCRIPTION</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7</w:t>
            </w:r>
          </w:p>
        </w:tc>
      </w:tr>
      <w:tr>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4</w:t>
            </w:r>
          </w:p>
        </w:tc>
        <w:tc>
          <w:tcPr>
            <w:tcW w:type="dxa" w:w="6192"/>
            <w:shd w:fill="F8FAFC"/>
            <w:tcBorders>
              <w:top w:val="single" w:sz="4" w:space="0" w:color="E2E8F0"/>
              <w:bottom w:val="single" w:sz="4" w:space="0" w:color="E2E8F0"/>
              <w:left w:val="none"/>
              <w:right w:val="none"/>
            </w:tcBorders>
          </w:tcPr>
          <w:p>
            <w:pPr>
              <w:jc w:val="left"/>
            </w:pPr>
            <w:r>
              <w:rPr>
                <w:rFonts w:ascii="Times New Roman" w:hAnsi="Times New Roman"/>
                <w:sz w:val="20"/>
              </w:rPr>
              <w:t>CLASS DIAGRAM</w:t>
            </w:r>
          </w:p>
        </w:tc>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10</w:t>
            </w:r>
          </w:p>
        </w:tc>
      </w:tr>
      <w:tr>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5</w:t>
            </w:r>
          </w:p>
        </w:tc>
        <w:tc>
          <w:tcPr>
            <w:tcW w:type="dxa" w:w="6192"/>
            <w:shd w:fill="FFFFFF"/>
            <w:tcBorders>
              <w:top w:val="single" w:sz="4" w:space="0" w:color="E2E8F0"/>
              <w:bottom w:val="single" w:sz="4" w:space="0" w:color="E2E8F0"/>
              <w:left w:val="none"/>
              <w:right w:val="none"/>
            </w:tcBorders>
          </w:tcPr>
          <w:p>
            <w:pPr>
              <w:jc w:val="left"/>
            </w:pPr>
            <w:r>
              <w:rPr>
                <w:rFonts w:ascii="Times New Roman" w:hAnsi="Times New Roman"/>
                <w:sz w:val="20"/>
              </w:rPr>
              <w:t>TABLE STRUCTURES</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12</w:t>
            </w:r>
          </w:p>
        </w:tc>
      </w:tr>
      <w:tr>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6</w:t>
            </w:r>
          </w:p>
        </w:tc>
        <w:tc>
          <w:tcPr>
            <w:tcW w:type="dxa" w:w="6192"/>
            <w:shd w:fill="F8FAFC"/>
            <w:tcBorders>
              <w:top w:val="single" w:sz="4" w:space="0" w:color="E2E8F0"/>
              <w:bottom w:val="single" w:sz="4" w:space="0" w:color="E2E8F0"/>
              <w:left w:val="none"/>
              <w:right w:val="none"/>
            </w:tcBorders>
          </w:tcPr>
          <w:p>
            <w:pPr>
              <w:jc w:val="left"/>
            </w:pPr>
            <w:r>
              <w:rPr>
                <w:rFonts w:ascii="Times New Roman" w:hAnsi="Times New Roman"/>
                <w:sz w:val="20"/>
              </w:rPr>
              <w:t>ER DIAGRAM</w:t>
            </w:r>
          </w:p>
        </w:tc>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17</w:t>
            </w:r>
          </w:p>
        </w:tc>
      </w:tr>
      <w:tr>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7</w:t>
            </w:r>
          </w:p>
        </w:tc>
        <w:tc>
          <w:tcPr>
            <w:tcW w:type="dxa" w:w="6192"/>
            <w:shd w:fill="FFFFFF"/>
            <w:tcBorders>
              <w:top w:val="single" w:sz="4" w:space="0" w:color="E2E8F0"/>
              <w:bottom w:val="single" w:sz="4" w:space="0" w:color="E2E8F0"/>
              <w:left w:val="none"/>
              <w:right w:val="none"/>
            </w:tcBorders>
          </w:tcPr>
          <w:p>
            <w:pPr>
              <w:jc w:val="left"/>
            </w:pPr>
            <w:r>
              <w:rPr>
                <w:rFonts w:ascii="Times New Roman" w:hAnsi="Times New Roman"/>
                <w:sz w:val="20"/>
              </w:rPr>
              <w:t>TECH STACK</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19</w:t>
            </w:r>
          </w:p>
        </w:tc>
      </w:tr>
      <w:tr>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8</w:t>
            </w:r>
          </w:p>
        </w:tc>
        <w:tc>
          <w:tcPr>
            <w:tcW w:type="dxa" w:w="6192"/>
            <w:shd w:fill="F8FAFC"/>
            <w:tcBorders>
              <w:top w:val="single" w:sz="4" w:space="0" w:color="E2E8F0"/>
              <w:bottom w:val="single" w:sz="4" w:space="0" w:color="E2E8F0"/>
              <w:left w:val="none"/>
              <w:right w:val="none"/>
            </w:tcBorders>
          </w:tcPr>
          <w:p>
            <w:pPr>
              <w:jc w:val="left"/>
            </w:pPr>
            <w:r>
              <w:rPr>
                <w:rFonts w:ascii="Times New Roman" w:hAnsi="Times New Roman"/>
                <w:sz w:val="20"/>
              </w:rPr>
              <w:t>MODULES</w:t>
            </w:r>
          </w:p>
        </w:tc>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21</w:t>
            </w:r>
          </w:p>
        </w:tc>
      </w:tr>
      <w:tr>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 xml:space="preserve"> </w:t>
            </w:r>
          </w:p>
        </w:tc>
        <w:tc>
          <w:tcPr>
            <w:tcW w:type="dxa" w:w="6192"/>
            <w:shd w:fill="FFFFFF"/>
            <w:tcBorders>
              <w:top w:val="single" w:sz="4" w:space="0" w:color="E2E8F0"/>
              <w:bottom w:val="single" w:sz="4" w:space="0" w:color="E2E8F0"/>
              <w:left w:val="none"/>
              <w:right w:val="none"/>
            </w:tcBorders>
          </w:tcPr>
          <w:p>
            <w:pPr>
              <w:jc w:val="left"/>
            </w:pPr>
            <w:r>
              <w:rPr>
                <w:rFonts w:ascii="Times New Roman" w:hAnsi="Times New Roman"/>
                <w:sz w:val="20"/>
              </w:rPr>
              <w:t>8.0 DESIGN APPROACH &amp; COMMON PLATFORM BASELINE</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21</w:t>
            </w:r>
          </w:p>
        </w:tc>
      </w:tr>
      <w:tr>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 xml:space="preserve"> </w:t>
            </w:r>
          </w:p>
        </w:tc>
        <w:tc>
          <w:tcPr>
            <w:tcW w:type="dxa" w:w="6192"/>
            <w:shd w:fill="F8FAFC"/>
            <w:tcBorders>
              <w:top w:val="single" w:sz="4" w:space="0" w:color="E2E8F0"/>
              <w:bottom w:val="single" w:sz="4" w:space="0" w:color="E2E8F0"/>
              <w:left w:val="none"/>
              <w:right w:val="none"/>
            </w:tcBorders>
          </w:tcPr>
          <w:p>
            <w:pPr>
              <w:jc w:val="left"/>
            </w:pPr>
            <w:r>
              <w:rPr>
                <w:rFonts w:ascii="Times New Roman" w:hAnsi="Times New Roman"/>
                <w:sz w:val="20"/>
              </w:rPr>
              <w:t>8.1 FOLDER STRUCTURE AND SYSTEM ARCHITECTURE</w:t>
            </w:r>
          </w:p>
        </w:tc>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22</w:t>
            </w:r>
          </w:p>
        </w:tc>
      </w:tr>
      <w:tr>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 xml:space="preserve"> </w:t>
            </w:r>
          </w:p>
        </w:tc>
        <w:tc>
          <w:tcPr>
            <w:tcW w:type="dxa" w:w="6192"/>
            <w:shd w:fill="FFFFFF"/>
            <w:tcBorders>
              <w:top w:val="single" w:sz="4" w:space="0" w:color="E2E8F0"/>
              <w:bottom w:val="single" w:sz="4" w:space="0" w:color="E2E8F0"/>
              <w:left w:val="none"/>
              <w:right w:val="none"/>
            </w:tcBorders>
          </w:tcPr>
          <w:p>
            <w:pPr>
              <w:jc w:val="left"/>
            </w:pPr>
            <w:r>
              <w:rPr>
                <w:rFonts w:ascii="Times New Roman" w:hAnsi="Times New Roman"/>
                <w:sz w:val="20"/>
              </w:rPr>
              <w:t>8.2 AUTHENTICATION AND ACCESS CONTROL</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25</w:t>
            </w:r>
          </w:p>
        </w:tc>
      </w:tr>
      <w:tr>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 xml:space="preserve"> </w:t>
            </w:r>
          </w:p>
        </w:tc>
        <w:tc>
          <w:tcPr>
            <w:tcW w:type="dxa" w:w="6192"/>
            <w:shd w:fill="F8FAFC"/>
            <w:tcBorders>
              <w:top w:val="single" w:sz="4" w:space="0" w:color="E2E8F0"/>
              <w:bottom w:val="single" w:sz="4" w:space="0" w:color="E2E8F0"/>
              <w:left w:val="none"/>
              <w:right w:val="none"/>
            </w:tcBorders>
          </w:tcPr>
          <w:p>
            <w:pPr>
              <w:jc w:val="left"/>
            </w:pPr>
            <w:r>
              <w:rPr>
                <w:rFonts w:ascii="Times New Roman" w:hAnsi="Times New Roman"/>
                <w:sz w:val="20"/>
              </w:rPr>
              <w:t>8.3 FARMER &amp; USER PROFILE MANAGEMENT</w:t>
            </w:r>
          </w:p>
        </w:tc>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28</w:t>
            </w:r>
          </w:p>
        </w:tc>
      </w:tr>
      <w:tr>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 xml:space="preserve"> </w:t>
            </w:r>
          </w:p>
        </w:tc>
        <w:tc>
          <w:tcPr>
            <w:tcW w:type="dxa" w:w="6192"/>
            <w:shd w:fill="FFFFFF"/>
            <w:tcBorders>
              <w:top w:val="single" w:sz="4" w:space="0" w:color="E2E8F0"/>
              <w:bottom w:val="single" w:sz="4" w:space="0" w:color="E2E8F0"/>
              <w:left w:val="none"/>
              <w:right w:val="none"/>
            </w:tcBorders>
          </w:tcPr>
          <w:p>
            <w:pPr>
              <w:jc w:val="left"/>
            </w:pPr>
            <w:r>
              <w:rPr>
                <w:rFonts w:ascii="Times New Roman" w:hAnsi="Times New Roman"/>
                <w:sz w:val="20"/>
              </w:rPr>
              <w:t>8.4 SMART FARM CADASTRE &amp; GIS PARCEL MAPPING</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31</w:t>
            </w:r>
          </w:p>
        </w:tc>
      </w:tr>
      <w:tr>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 xml:space="preserve"> </w:t>
            </w:r>
          </w:p>
        </w:tc>
        <w:tc>
          <w:tcPr>
            <w:tcW w:type="dxa" w:w="6192"/>
            <w:shd w:fill="F8FAFC"/>
            <w:tcBorders>
              <w:top w:val="single" w:sz="4" w:space="0" w:color="E2E8F0"/>
              <w:bottom w:val="single" w:sz="4" w:space="0" w:color="E2E8F0"/>
              <w:left w:val="none"/>
              <w:right w:val="none"/>
            </w:tcBorders>
          </w:tcPr>
          <w:p>
            <w:pPr>
              <w:jc w:val="left"/>
            </w:pPr>
            <w:r>
              <w:rPr>
                <w:rFonts w:ascii="Times New Roman" w:hAnsi="Times New Roman"/>
                <w:sz w:val="20"/>
              </w:rPr>
              <w:t>8.5 CROP PLANNING &amp; INTELLIGENCE ENGINE</w:t>
            </w:r>
          </w:p>
        </w:tc>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34</w:t>
            </w:r>
          </w:p>
        </w:tc>
      </w:tr>
      <w:tr>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 xml:space="preserve"> </w:t>
            </w:r>
          </w:p>
        </w:tc>
        <w:tc>
          <w:tcPr>
            <w:tcW w:type="dxa" w:w="6192"/>
            <w:shd w:fill="FFFFFF"/>
            <w:tcBorders>
              <w:top w:val="single" w:sz="4" w:space="0" w:color="E2E8F0"/>
              <w:bottom w:val="single" w:sz="4" w:space="0" w:color="E2E8F0"/>
              <w:left w:val="none"/>
              <w:right w:val="none"/>
            </w:tcBorders>
          </w:tcPr>
          <w:p>
            <w:pPr>
              <w:jc w:val="left"/>
            </w:pPr>
            <w:r>
              <w:rPr>
                <w:rFonts w:ascii="Times New Roman" w:hAnsi="Times New Roman"/>
                <w:sz w:val="20"/>
              </w:rPr>
              <w:t>8.6 AGRICULTURAL KNOWLEDGE &amp; VALUE ADDITION</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37</w:t>
            </w:r>
          </w:p>
        </w:tc>
      </w:tr>
      <w:tr>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 xml:space="preserve"> </w:t>
            </w:r>
          </w:p>
        </w:tc>
        <w:tc>
          <w:tcPr>
            <w:tcW w:type="dxa" w:w="6192"/>
            <w:shd w:fill="F8FAFC"/>
            <w:tcBorders>
              <w:top w:val="single" w:sz="4" w:space="0" w:color="E2E8F0"/>
              <w:bottom w:val="single" w:sz="4" w:space="0" w:color="E2E8F0"/>
              <w:left w:val="none"/>
              <w:right w:val="none"/>
            </w:tcBorders>
          </w:tcPr>
          <w:p>
            <w:pPr>
              <w:jc w:val="left"/>
            </w:pPr>
            <w:r>
              <w:rPr>
                <w:rFonts w:ascii="Times New Roman" w:hAnsi="Times New Roman"/>
                <w:sz w:val="20"/>
              </w:rPr>
              <w:t>8.7 PRODUCE CATALOG &amp; INVENTORY MANAGEMENT</w:t>
            </w:r>
          </w:p>
        </w:tc>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40</w:t>
            </w:r>
          </w:p>
        </w:tc>
      </w:tr>
      <w:tr>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 xml:space="preserve"> </w:t>
            </w:r>
          </w:p>
        </w:tc>
        <w:tc>
          <w:tcPr>
            <w:tcW w:type="dxa" w:w="6192"/>
            <w:shd w:fill="FFFFFF"/>
            <w:tcBorders>
              <w:top w:val="single" w:sz="4" w:space="0" w:color="E2E8F0"/>
              <w:bottom w:val="single" w:sz="4" w:space="0" w:color="E2E8F0"/>
              <w:left w:val="none"/>
              <w:right w:val="none"/>
            </w:tcBorders>
          </w:tcPr>
          <w:p>
            <w:pPr>
              <w:jc w:val="left"/>
            </w:pPr>
            <w:r>
              <w:rPr>
                <w:rFonts w:ascii="Times New Roman" w:hAnsi="Times New Roman"/>
                <w:sz w:val="20"/>
              </w:rPr>
              <w:t>8.8 DIRECT B2B MARKETPLACE &amp; BUYER DISCOVERY</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43</w:t>
            </w:r>
          </w:p>
        </w:tc>
      </w:tr>
      <w:tr>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 xml:space="preserve"> </w:t>
            </w:r>
          </w:p>
        </w:tc>
        <w:tc>
          <w:tcPr>
            <w:tcW w:type="dxa" w:w="6192"/>
            <w:shd w:fill="F8FAFC"/>
            <w:tcBorders>
              <w:top w:val="single" w:sz="4" w:space="0" w:color="E2E8F0"/>
              <w:bottom w:val="single" w:sz="4" w:space="0" w:color="E2E8F0"/>
              <w:left w:val="none"/>
              <w:right w:val="none"/>
            </w:tcBorders>
          </w:tcPr>
          <w:p>
            <w:pPr>
              <w:jc w:val="left"/>
            </w:pPr>
            <w:r>
              <w:rPr>
                <w:rFonts w:ascii="Times New Roman" w:hAnsi="Times New Roman"/>
                <w:sz w:val="20"/>
              </w:rPr>
              <w:t>8.9 SECURE CHECKOUT, ORDER PROCESSING &amp; PAYMENT</w:t>
            </w:r>
          </w:p>
        </w:tc>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46</w:t>
            </w:r>
          </w:p>
        </w:tc>
      </w:tr>
      <w:tr>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 xml:space="preserve"> </w:t>
            </w:r>
          </w:p>
        </w:tc>
        <w:tc>
          <w:tcPr>
            <w:tcW w:type="dxa" w:w="6192"/>
            <w:shd w:fill="FFFFFF"/>
            <w:tcBorders>
              <w:top w:val="single" w:sz="4" w:space="0" w:color="E2E8F0"/>
              <w:bottom w:val="single" w:sz="4" w:space="0" w:color="E2E8F0"/>
              <w:left w:val="none"/>
              <w:right w:val="none"/>
            </w:tcBorders>
          </w:tcPr>
          <w:p>
            <w:pPr>
              <w:jc w:val="left"/>
            </w:pPr>
            <w:r>
              <w:rPr>
                <w:rFonts w:ascii="Times New Roman" w:hAnsi="Times New Roman"/>
                <w:sz w:val="20"/>
              </w:rPr>
              <w:t>8.10 REAL-TIME ORDER FULFILLMENT &amp; TRACKING</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49</w:t>
            </w:r>
          </w:p>
        </w:tc>
      </w:tr>
      <w:tr>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 xml:space="preserve"> </w:t>
            </w:r>
          </w:p>
        </w:tc>
        <w:tc>
          <w:tcPr>
            <w:tcW w:type="dxa" w:w="6192"/>
            <w:shd w:fill="F8FAFC"/>
            <w:tcBorders>
              <w:top w:val="single" w:sz="4" w:space="0" w:color="E2E8F0"/>
              <w:bottom w:val="single" w:sz="4" w:space="0" w:color="E2E8F0"/>
              <w:left w:val="none"/>
              <w:right w:val="none"/>
            </w:tcBorders>
          </w:tcPr>
          <w:p>
            <w:pPr>
              <w:jc w:val="left"/>
            </w:pPr>
            <w:r>
              <w:rPr>
                <w:rFonts w:ascii="Times New Roman" w:hAnsi="Times New Roman"/>
                <w:sz w:val="20"/>
              </w:rPr>
              <w:t>8.11 AI COPILOT &amp; COMPUTER VISION DIAGNOSTICS</w:t>
            </w:r>
          </w:p>
        </w:tc>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52</w:t>
            </w:r>
          </w:p>
        </w:tc>
      </w:tr>
      <w:tr>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 xml:space="preserve"> </w:t>
            </w:r>
          </w:p>
        </w:tc>
        <w:tc>
          <w:tcPr>
            <w:tcW w:type="dxa" w:w="6192"/>
            <w:shd w:fill="FFFFFF"/>
            <w:tcBorders>
              <w:top w:val="single" w:sz="4" w:space="0" w:color="E2E8F0"/>
              <w:bottom w:val="single" w:sz="4" w:space="0" w:color="E2E8F0"/>
              <w:left w:val="none"/>
              <w:right w:val="none"/>
            </w:tcBorders>
          </w:tcPr>
          <w:p>
            <w:pPr>
              <w:jc w:val="left"/>
            </w:pPr>
            <w:r>
              <w:rPr>
                <w:rFonts w:ascii="Times New Roman" w:hAnsi="Times New Roman"/>
                <w:sz w:val="20"/>
              </w:rPr>
              <w:t>8.12 B2B NEGOTIATION CHAT &amp; ADMIN CONTROL CENTER</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55</w:t>
            </w:r>
          </w:p>
        </w:tc>
      </w:tr>
      <w:tr>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9</w:t>
            </w:r>
          </w:p>
        </w:tc>
        <w:tc>
          <w:tcPr>
            <w:tcW w:type="dxa" w:w="6192"/>
            <w:shd w:fill="F8FAFC"/>
            <w:tcBorders>
              <w:top w:val="single" w:sz="4" w:space="0" w:color="E2E8F0"/>
              <w:bottom w:val="single" w:sz="4" w:space="0" w:color="E2E8F0"/>
              <w:left w:val="none"/>
              <w:right w:val="none"/>
            </w:tcBorders>
          </w:tcPr>
          <w:p>
            <w:pPr>
              <w:jc w:val="left"/>
            </w:pPr>
            <w:r>
              <w:rPr>
                <w:rFonts w:ascii="Times New Roman" w:hAnsi="Times New Roman"/>
                <w:sz w:val="20"/>
              </w:rPr>
              <w:t>CONCLUSION</w:t>
            </w:r>
          </w:p>
        </w:tc>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58</w:t>
            </w:r>
          </w:p>
        </w:tc>
      </w:tr>
    </w:tbl>
    <w:p>
      <w:pPr>
        <w:spacing w:after="80"/>
      </w:pPr>
    </w:p>
    <w:p>
      <w:r>
        <w:br w:type="page"/>
      </w:r>
    </w:p>
    <w:p>
      <w:pPr>
        <w:spacing w:before="280" w:after="80"/>
        <w:jc w:val="left"/>
      </w:pPr>
      <w:r>
        <w:rPr>
          <w:rFonts w:ascii="Times New Roman" w:hAnsi="Times New Roman"/>
          <w:b/>
          <w:sz w:val="32"/>
        </w:rPr>
        <w:t>CHAPTER 1</w:t>
      </w:r>
    </w:p>
    <w:p>
      <w:pPr>
        <w:spacing w:before="200" w:after="80"/>
        <w:jc w:val="left"/>
      </w:pPr>
      <w:r>
        <w:rPr>
          <w:rFonts w:ascii="Times New Roman" w:hAnsi="Times New Roman"/>
          <w:b/>
          <w:sz w:val="29"/>
        </w:rPr>
        <w:t>INTRODUCTION</w:t>
      </w:r>
    </w:p>
    <w:p>
      <w:pPr>
        <w:spacing w:before="0" w:after="80" w:line="276" w:lineRule="auto"/>
        <w:jc w:val="both"/>
      </w:pPr>
      <w:r>
        <w:rPr>
          <w:rFonts w:ascii="Times New Roman" w:hAnsi="Times New Roman"/>
          <w:b w:val="0"/>
          <w:i w:val="0"/>
          <w:sz w:val="24"/>
        </w:rPr>
        <w:t>The agricultural sector serves as the economic backbone for developing and agrarian nations, employing over forty percent of the workforce and providing fundamental sustenance. However, traditional agricultural supply chains remain plagued by systemic friction, intermediaries, and informational asymmetry. Smallholder and commercial farmers consistently face substantial market disadvantages, including unauthorized commission deductions by brokers in Agricultural Produce Market Committee (APMC) mandis, lack of real-time price discovery, fragmented logistics, and delayed payments. Concurrently, commercial bulk buyers such as restaurants, hotel chains, supermarket retailers, and agricultural processing enterprises struggle with inconsistent produce quality, opaque origin tracing, and unreliable fulfillment times.</w:t>
      </w:r>
    </w:p>
    <w:p>
      <w:pPr>
        <w:spacing w:before="0" w:after="80" w:line="276" w:lineRule="auto"/>
        <w:jc w:val="both"/>
      </w:pPr>
      <w:r>
        <w:rPr>
          <w:rFonts w:ascii="Times New Roman" w:hAnsi="Times New Roman"/>
          <w:b w:val="0"/>
          <w:i w:val="0"/>
          <w:sz w:val="24"/>
        </w:rPr>
        <w:t>FarmConnect is an enterprise-grade, full-stack digital agricultural management and direct farm-to-market web platform designed to eliminate these bottlenecks through modern web technologies. By providing a direct digital bridge between verified agricultural producers and verified commercial buyers, the platform establishes transparent, fair pricing, automated escrow payment processing, verified geospatial parcel provenance, and end-to-end delivery tracking. FarmConnect eliminates unauthorized intermediaries, guaranteeing that farmers capture the maximum share of the economic value generated by their harvests while bulk buyers receive guaranteed fresh produce at competitive wholesale rates.</w:t>
      </w:r>
    </w:p>
    <w:p>
      <w:pPr>
        <w:spacing w:before="0" w:after="80" w:line="276" w:lineRule="auto"/>
        <w:jc w:val="both"/>
      </w:pPr>
      <w:r>
        <w:rPr>
          <w:rFonts w:ascii="Times New Roman" w:hAnsi="Times New Roman"/>
          <w:b w:val="0"/>
          <w:i w:val="0"/>
          <w:sz w:val="24"/>
        </w:rPr>
        <w:t>The platform delivers specialized, role-delineated operational interfaces for three primary system actors: the Agricultural Producer (Farmer), the Commercial Buyer (Vendor), and the System Administrator. The Farmer Portal provides digital tools including GIS-based cadastral farm parcel mapping, deterministic agro-climatic crop planning, automated disease diagnostic vision engines, produce cataloging with multilingual localized titles, and order fulfillment tracking. The Vendor Portal provides a bulk marketplace equipped with category filters, quality grade certifications, instant cart checkout, Razorpay escrow settlement, and real-time Leaflet map GPS tracking. The Administrator Portal maintains comprehensive oversight across user verifications, platform escrow health, commission reconciliation, and operational audit logging.</w:t>
      </w:r>
    </w:p>
    <w:p>
      <w:pPr>
        <w:spacing w:before="0" w:after="80" w:line="276" w:lineRule="auto"/>
        <w:jc w:val="both"/>
      </w:pPr>
      <w:r>
        <w:rPr>
          <w:rFonts w:ascii="Times New Roman" w:hAnsi="Times New Roman"/>
          <w:b w:val="0"/>
          <w:i w:val="0"/>
          <w:sz w:val="24"/>
        </w:rPr>
        <w:t>By combining responsive React 19 single-page architecture, Express.js micro-routed backend gateways, ACID-compliant MySQL relational data storage, Socket.IO real-time event broadcasting, and Google Gemini artificial intelligence copilot assistance, FarmConnect establishes a modern, resilient, and transparent ecosystem for modern agricultural commerce.</w:t>
      </w:r>
    </w:p>
    <w:p>
      <w:r>
        <w:br w:type="page"/>
      </w:r>
    </w:p>
    <w:p>
      <w:pPr>
        <w:spacing w:before="280" w:after="80"/>
        <w:jc w:val="left"/>
      </w:pPr>
      <w:r>
        <w:rPr>
          <w:rFonts w:ascii="Times New Roman" w:hAnsi="Times New Roman"/>
          <w:b/>
          <w:sz w:val="32"/>
        </w:rPr>
        <w:t>CHAPTER 2</w:t>
      </w:r>
    </w:p>
    <w:p>
      <w:pPr>
        <w:spacing w:before="200" w:after="80"/>
        <w:jc w:val="left"/>
      </w:pPr>
      <w:r>
        <w:rPr>
          <w:rFonts w:ascii="Times New Roman" w:hAnsi="Times New Roman"/>
          <w:b/>
          <w:sz w:val="29"/>
        </w:rPr>
        <w:t>OBJECTIVES</w:t>
      </w:r>
    </w:p>
    <w:p>
      <w:pPr>
        <w:spacing w:before="0" w:after="80" w:line="276" w:lineRule="auto"/>
        <w:jc w:val="both"/>
      </w:pPr>
      <w:r>
        <w:rPr>
          <w:rFonts w:ascii="Times New Roman" w:hAnsi="Times New Roman"/>
          <w:b w:val="0"/>
          <w:i w:val="0"/>
          <w:sz w:val="24"/>
        </w:rPr>
        <w:t>The primary objective of the FarmConnect project is to design, architect, and deploy a secure, unified digital platform that modernizes agricultural operations, empowers farmers through direct commerce, and provides reliable procurement channels for commercial bulk purchasers. The concrete engineering objectives are established as follows:</w:t>
      </w:r>
    </w:p>
    <w:p>
      <w:pPr>
        <w:pStyle w:val="ListParagraph"/>
        <w:spacing w:before="0" w:after="40" w:line="276" w:lineRule="auto"/>
        <w:jc w:val="both"/>
      </w:pPr>
      <w:r>
        <w:rPr>
          <w:rFonts w:ascii="Times New Roman" w:hAnsi="Times New Roman"/>
          <w:b/>
          <w:sz w:val="23"/>
        </w:rPr>
        <w:t>1. Direct Marketplace Ecosystem:</w:t>
      </w:r>
      <w:r>
        <w:rPr>
          <w:rFonts w:ascii="Times New Roman" w:hAnsi="Times New Roman"/>
          <w:sz w:val="23"/>
        </w:rPr>
        <w:t xml:space="preserve"> To architect and deliver a centralized, secure web-based platform that connects verified agricultural producers directly with commercial institutional buyers, eradicating predatory intermediaries and broker markups.</w:t>
      </w:r>
    </w:p>
    <w:p>
      <w:pPr>
        <w:pStyle w:val="ListParagraph"/>
        <w:spacing w:before="0" w:after="40" w:line="276" w:lineRule="auto"/>
        <w:jc w:val="both"/>
      </w:pPr>
      <w:r>
        <w:rPr>
          <w:rFonts w:ascii="Times New Roman" w:hAnsi="Times New Roman"/>
          <w:b/>
          <w:sz w:val="23"/>
        </w:rPr>
        <w:t>2. Secure Identity &amp; Access Governance:</w:t>
      </w:r>
      <w:r>
        <w:rPr>
          <w:rFonts w:ascii="Times New Roman" w:hAnsi="Times New Roman"/>
          <w:sz w:val="23"/>
        </w:rPr>
        <w:t xml:space="preserve"> To implement role-based authentication and granular authorization (RBAC) supporting Farmer, Vendor, and Administrator actors using secure HTTP-only JSON Web Tokens (JWT), password hashing via Bcrypt, and multi-provider OTP verification.</w:t>
      </w:r>
    </w:p>
    <w:p>
      <w:pPr>
        <w:pStyle w:val="ListParagraph"/>
        <w:spacing w:before="0" w:after="40" w:line="276" w:lineRule="auto"/>
        <w:jc w:val="both"/>
      </w:pPr>
      <w:r>
        <w:rPr>
          <w:rFonts w:ascii="Times New Roman" w:hAnsi="Times New Roman"/>
          <w:b/>
          <w:sz w:val="23"/>
        </w:rPr>
        <w:t>3. Smart Farm Cadastre &amp; GIS Mapping:</w:t>
      </w:r>
      <w:r>
        <w:rPr>
          <w:rFonts w:ascii="Times New Roman" w:hAnsi="Times New Roman"/>
          <w:sz w:val="23"/>
        </w:rPr>
        <w:t xml:space="preserve"> To provide an interactive cadastral farm boundary mapping tool utilizing Leaflet GIS libraries and geodesic shoelace mathematical algorithms to calculate exact parcel acreage, soil profiles, and water infrastructure.</w:t>
      </w:r>
    </w:p>
    <w:p>
      <w:pPr>
        <w:pStyle w:val="ListParagraph"/>
        <w:spacing w:before="0" w:after="40" w:line="276" w:lineRule="auto"/>
        <w:jc w:val="both"/>
      </w:pPr>
      <w:r>
        <w:rPr>
          <w:rFonts w:ascii="Times New Roman" w:hAnsi="Times New Roman"/>
          <w:b/>
          <w:sz w:val="23"/>
        </w:rPr>
        <w:t>4. Agro-Climatic Crop Intelligence:</w:t>
      </w:r>
      <w:r>
        <w:rPr>
          <w:rFonts w:ascii="Times New Roman" w:hAnsi="Times New Roman"/>
          <w:sz w:val="23"/>
        </w:rPr>
        <w:t xml:space="preserve"> To develop a deterministic agronomic decision engine that matches soil parameters, regional rainfall, seasonal calendar dates, and previous crop cycles with optimal crop selections and real-time mandi prices.</w:t>
      </w:r>
    </w:p>
    <w:p>
      <w:pPr>
        <w:pStyle w:val="ListParagraph"/>
        <w:spacing w:before="0" w:after="40" w:line="276" w:lineRule="auto"/>
        <w:jc w:val="both"/>
      </w:pPr>
      <w:r>
        <w:rPr>
          <w:rFonts w:ascii="Times New Roman" w:hAnsi="Times New Roman"/>
          <w:b/>
          <w:sz w:val="23"/>
        </w:rPr>
        <w:t>5. Agricultural Lifecycle Knowledge Management:</w:t>
      </w:r>
      <w:r>
        <w:rPr>
          <w:rFonts w:ascii="Times New Roman" w:hAnsi="Times New Roman"/>
          <w:sz w:val="23"/>
        </w:rPr>
        <w:t xml:space="preserve"> To curate structured agricultural knowledge modules detailing crop lifecycle growth stages, water schedules, nutrient management (NPK), and post-harvest value addition industrial processing.</w:t>
      </w:r>
    </w:p>
    <w:p>
      <w:pPr>
        <w:pStyle w:val="ListParagraph"/>
        <w:spacing w:before="0" w:after="40" w:line="276" w:lineRule="auto"/>
        <w:jc w:val="both"/>
      </w:pPr>
      <w:r>
        <w:rPr>
          <w:rFonts w:ascii="Times New Roman" w:hAnsi="Times New Roman"/>
          <w:b/>
          <w:sz w:val="23"/>
        </w:rPr>
        <w:t>6. Produce Catalog &amp; Multilingual Support:</w:t>
      </w:r>
      <w:r>
        <w:rPr>
          <w:rFonts w:ascii="Times New Roman" w:hAnsi="Times New Roman"/>
          <w:sz w:val="23"/>
        </w:rPr>
        <w:t xml:space="preserve"> To allow agricultural producers to manage produce inventory, set transparent wholesale price tiers, define shelf-life limits, and maintain multilingual translations (English, Tamil, Hindi) for produce titles and descriptions.</w:t>
      </w:r>
    </w:p>
    <w:p>
      <w:pPr>
        <w:pStyle w:val="ListParagraph"/>
        <w:spacing w:before="0" w:after="40" w:line="276" w:lineRule="auto"/>
        <w:jc w:val="both"/>
      </w:pPr>
      <w:r>
        <w:rPr>
          <w:rFonts w:ascii="Times New Roman" w:hAnsi="Times New Roman"/>
          <w:b/>
          <w:sz w:val="23"/>
        </w:rPr>
        <w:t>7. Secure Checkout &amp; Escrow Settlement:</w:t>
      </w:r>
      <w:r>
        <w:rPr>
          <w:rFonts w:ascii="Times New Roman" w:hAnsi="Times New Roman"/>
          <w:sz w:val="23"/>
        </w:rPr>
        <w:t xml:space="preserve"> To provide an intuitive commercial procurement flow featuring category filtering, multi-product carts, transparent tax breakdowns, and secure Razorpay payment gateway integration with cryptographic HMAC verification.</w:t>
      </w:r>
    </w:p>
    <w:p>
      <w:pPr>
        <w:pStyle w:val="ListParagraph"/>
        <w:spacing w:before="0" w:after="40" w:line="276" w:lineRule="auto"/>
        <w:jc w:val="both"/>
      </w:pPr>
      <w:r>
        <w:rPr>
          <w:rFonts w:ascii="Times New Roman" w:hAnsi="Times New Roman"/>
          <w:b/>
          <w:sz w:val="23"/>
        </w:rPr>
        <w:t>8. Telemetry-Driven Dispatch &amp; Fulfillment:</w:t>
      </w:r>
      <w:r>
        <w:rPr>
          <w:rFonts w:ascii="Times New Roman" w:hAnsi="Times New Roman"/>
          <w:sz w:val="23"/>
        </w:rPr>
        <w:t xml:space="preserve"> To provide real-time GPS delivery tracking using interactive Leaflet maps and Socket.IO bidirectional telemetry, enabling commercial buyers and farmers to monitor fulfillment milestones.</w:t>
      </w:r>
    </w:p>
    <w:p>
      <w:pPr>
        <w:pStyle w:val="ListParagraph"/>
        <w:spacing w:before="0" w:after="40" w:line="276" w:lineRule="auto"/>
        <w:jc w:val="both"/>
      </w:pPr>
      <w:r>
        <w:rPr>
          <w:rFonts w:ascii="Times New Roman" w:hAnsi="Times New Roman"/>
          <w:b/>
          <w:sz w:val="23"/>
        </w:rPr>
        <w:t>9. AI-Powered Crop Health Diagnostics:</w:t>
      </w:r>
      <w:r>
        <w:rPr>
          <w:rFonts w:ascii="Times New Roman" w:hAnsi="Times New Roman"/>
          <w:sz w:val="23"/>
        </w:rPr>
        <w:t xml:space="preserve"> To integrate artificial intelligence vision diagnostics capable of classifying leaf pathologies from uploaded photographs and delivering immediate organic and chemical remediation plans.</w:t>
      </w:r>
    </w:p>
    <w:p>
      <w:pPr>
        <w:pStyle w:val="ListParagraph"/>
        <w:spacing w:before="0" w:after="40" w:line="276" w:lineRule="auto"/>
        <w:jc w:val="both"/>
      </w:pPr>
      <w:r>
        <w:rPr>
          <w:rFonts w:ascii="Times New Roman" w:hAnsi="Times New Roman"/>
          <w:b/>
          <w:sz w:val="23"/>
        </w:rPr>
        <w:t>10. Comprehensive Administrative Oversight:</w:t>
      </w:r>
      <w:r>
        <w:rPr>
          <w:rFonts w:ascii="Times New Roman" w:hAnsi="Times New Roman"/>
          <w:sz w:val="23"/>
        </w:rPr>
        <w:t xml:space="preserve"> To construct a centralized administrative governance console for monitoring platform transaction volumes, managing KYC verifications, reviewing dispute logs, and inspecting database backup integrity.</w:t>
      </w:r>
    </w:p>
    <w:p>
      <w:r>
        <w:br w:type="page"/>
      </w:r>
    </w:p>
    <w:p>
      <w:pPr>
        <w:spacing w:before="280" w:after="80"/>
        <w:jc w:val="left"/>
      </w:pPr>
      <w:r>
        <w:rPr>
          <w:rFonts w:ascii="Times New Roman" w:hAnsi="Times New Roman"/>
          <w:b/>
          <w:sz w:val="32"/>
        </w:rPr>
        <w:t>CHAPTER 3</w:t>
      </w:r>
    </w:p>
    <w:p>
      <w:pPr>
        <w:spacing w:before="200" w:after="80"/>
        <w:jc w:val="left"/>
      </w:pPr>
      <w:r>
        <w:rPr>
          <w:rFonts w:ascii="Times New Roman" w:hAnsi="Times New Roman"/>
          <w:b/>
          <w:sz w:val="29"/>
        </w:rPr>
        <w:t>DESCRIPTION</w:t>
      </w:r>
    </w:p>
    <w:p>
      <w:pPr>
        <w:spacing w:before="0" w:after="80" w:line="276" w:lineRule="auto"/>
        <w:jc w:val="both"/>
      </w:pPr>
      <w:r>
        <w:rPr>
          <w:rFonts w:ascii="Times New Roman" w:hAnsi="Times New Roman"/>
          <w:b w:val="0"/>
          <w:i w:val="0"/>
          <w:sz w:val="24"/>
        </w:rPr>
        <w:t>FarmConnect is engineered as an enterprise-grade, distributed web application tailored to the operational realities of modern agricultural commerce. Traditional wholesale commodity exchanges rely heavily on fragmented phone communications, unrecorded cash transactions, and informal brokers. FarmConnect replaces this vulnerable framework with a secure, automated, and digitally verifiable transaction environment. The system's operational architecture is divided into three interconnected subsystems:</w:t>
      </w:r>
    </w:p>
    <w:p>
      <w:pPr>
        <w:spacing w:before="160" w:after="60"/>
        <w:jc w:val="left"/>
      </w:pPr>
      <w:r>
        <w:rPr>
          <w:rFonts w:ascii="Times New Roman" w:hAnsi="Times New Roman"/>
          <w:b/>
          <w:sz w:val="26"/>
        </w:rPr>
        <w:t>3.1 The Farmer Management Ecosystem</w:t>
      </w:r>
    </w:p>
    <w:p>
      <w:pPr>
        <w:spacing w:before="0" w:after="80" w:line="276" w:lineRule="auto"/>
        <w:jc w:val="both"/>
      </w:pPr>
      <w:r>
        <w:rPr>
          <w:rFonts w:ascii="Times New Roman" w:hAnsi="Times New Roman"/>
          <w:b w:val="0"/>
          <w:i w:val="0"/>
          <w:sz w:val="24"/>
        </w:rPr>
        <w:t>The Farmer Subsystem serves as the digital command center for agricultural producers. Upon onboarding, the farmer establishes an authenticated identity and registers their physical farm parcels. Using the built-in GIS Cadastral Mapping module, the farmer demarcates farm boundary vertices on high-resolution satellite tiles; the system computes precise land area using geodesic shoelace formulas and associates local soil types (e.g., Alluvial, Black, Red Loamy) and irrigation sources.</w:t>
      </w:r>
    </w:p>
    <w:p>
      <w:pPr>
        <w:spacing w:before="0" w:after="80" w:line="276" w:lineRule="auto"/>
        <w:jc w:val="both"/>
      </w:pPr>
      <w:r>
        <w:rPr>
          <w:rFonts w:ascii="Times New Roman" w:hAnsi="Times New Roman"/>
          <w:b w:val="0"/>
          <w:i w:val="0"/>
          <w:sz w:val="24"/>
        </w:rPr>
        <w:t>When planning seasonal operations, the farmer accesses the Farm Planner, which evaluates soil parameters, seasonal rainfall patterns, and historical mandi price trends to recommend high-yield crops. Once harvested, produce is cataloged in the Produce Management module with unit pricing, minimum order quantities, quality gradings (Grade A, B, C), and multilingual localized titles. When orders are received, the farmer monitors order progress, confirms packaging, and dispatches consignments via verified logistics providers.</w:t>
      </w:r>
    </w:p>
    <w:p>
      <w:pPr>
        <w:spacing w:before="160" w:after="60"/>
        <w:jc w:val="left"/>
      </w:pPr>
      <w:r>
        <w:rPr>
          <w:rFonts w:ascii="Times New Roman" w:hAnsi="Times New Roman"/>
          <w:b/>
          <w:sz w:val="26"/>
        </w:rPr>
        <w:t>3.2 The Vendor &amp; Commercial Buyer Procurement System</w:t>
      </w:r>
    </w:p>
    <w:p>
      <w:pPr>
        <w:spacing w:before="0" w:after="80" w:line="276" w:lineRule="auto"/>
        <w:jc w:val="both"/>
      </w:pPr>
      <w:r>
        <w:rPr>
          <w:rFonts w:ascii="Times New Roman" w:hAnsi="Times New Roman"/>
          <w:b w:val="0"/>
          <w:i w:val="0"/>
          <w:sz w:val="24"/>
        </w:rPr>
        <w:t>The Commercial Buyer Subsystem caters to commercial entities requiring continuous, predictable farm supplies, including hospitality operators, cloud kitchens, retail chains, and food manufacturing enterprises. Buyers explore the Marketplace via dynamic category filters, geographic radius filters, and quality certifications. Buyers can inspect comprehensive produce details, including harvest dates, shelf life, farm provenance, and farmer ratings.</w:t>
      </w:r>
    </w:p>
    <w:p>
      <w:pPr>
        <w:spacing w:before="0" w:after="80" w:line="276" w:lineRule="auto"/>
        <w:jc w:val="both"/>
      </w:pPr>
      <w:r>
        <w:rPr>
          <w:rFonts w:ascii="Times New Roman" w:hAnsi="Times New Roman"/>
          <w:b w:val="0"/>
          <w:i w:val="0"/>
          <w:sz w:val="24"/>
        </w:rPr>
        <w:t>Procurement occurs through an itemized cart and automated checkout pipeline. During checkout, commercial buyers select delivery time slots, confirm GPS destination coordinates, and execute payments via Razorpay. Payments are held in secure escrow status until physical delivery confirmation. Buyers receive real-time Leaflet map tracking updates detailing courier movement, estimated arrival times, and milestone verification.</w:t>
      </w:r>
    </w:p>
    <w:p>
      <w:pPr>
        <w:spacing w:before="160" w:after="60"/>
        <w:jc w:val="left"/>
      </w:pPr>
      <w:r>
        <w:rPr>
          <w:rFonts w:ascii="Times New Roman" w:hAnsi="Times New Roman"/>
          <w:b/>
          <w:sz w:val="26"/>
        </w:rPr>
        <w:t>3.3 The Platform Administration &amp; Governance System</w:t>
      </w:r>
    </w:p>
    <w:p>
      <w:pPr>
        <w:spacing w:before="0" w:after="80" w:line="276" w:lineRule="auto"/>
        <w:jc w:val="both"/>
      </w:pPr>
      <w:r>
        <w:rPr>
          <w:rFonts w:ascii="Times New Roman" w:hAnsi="Times New Roman"/>
          <w:b w:val="0"/>
          <w:i w:val="0"/>
          <w:sz w:val="24"/>
        </w:rPr>
        <w:t>The Administration Subsystem ensures system security, financial integrity, and compliance across the platform. Platform administrators supervise user verification queues, review KYC documents, monitor dispute tickets, and analyze macro-level transaction trends. Administrators possess read-only analytics dashboards visualizing active platform users, GMV (Gross Merchandise Value), regional supply distributions, and database backup verification logs.</w:t>
      </w:r>
    </w:p>
    <w:p>
      <w:r>
        <w:br w:type="page"/>
      </w:r>
    </w:p>
    <w:p>
      <w:pPr>
        <w:spacing w:before="280" w:after="80"/>
        <w:jc w:val="left"/>
      </w:pPr>
      <w:r>
        <w:rPr>
          <w:rFonts w:ascii="Times New Roman" w:hAnsi="Times New Roman"/>
          <w:b/>
          <w:sz w:val="32"/>
        </w:rPr>
        <w:t>CHAPTER 4</w:t>
      </w:r>
    </w:p>
    <w:p>
      <w:pPr>
        <w:spacing w:before="200" w:after="80"/>
        <w:jc w:val="left"/>
      </w:pPr>
      <w:r>
        <w:rPr>
          <w:rFonts w:ascii="Times New Roman" w:hAnsi="Times New Roman"/>
          <w:b/>
          <w:sz w:val="29"/>
        </w:rPr>
        <w:t>CLASS DIAGRAM</w:t>
      </w:r>
    </w:p>
    <w:p>
      <w:pPr>
        <w:spacing w:before="0" w:after="80" w:line="276" w:lineRule="auto"/>
        <w:jc w:val="both"/>
      </w:pPr>
      <w:r>
        <w:rPr>
          <w:rFonts w:ascii="Times New Roman" w:hAnsi="Times New Roman"/>
          <w:b w:val="0"/>
          <w:i w:val="0"/>
          <w:sz w:val="24"/>
        </w:rPr>
        <w:t>The FarmConnect software architecture employs an object-oriented domain model implemented through structured service modules, data access repositories, and React component state models. The domain structure reflects strict separation of concerns, ensuring high cohesion, low coupling, and complete encapsulation of agricultural business logic.</w:t>
      </w:r>
    </w:p>
    <w:p>
      <w:pPr>
        <w:spacing w:before="80" w:after="40"/>
        <w:jc w:val="center"/>
      </w:pPr>
      <w:r>
        <w:drawing>
          <wp:inline xmlns:a="http://schemas.openxmlformats.org/drawingml/2006/main" xmlns:pic="http://schemas.openxmlformats.org/drawingml/2006/picture">
            <wp:extent cx="5303520" cy="2983230"/>
            <wp:docPr id="3" name="Picture 3"/>
            <wp:cNvGraphicFramePr>
              <a:graphicFrameLocks noChangeAspect="1"/>
            </wp:cNvGraphicFramePr>
            <a:graphic>
              <a:graphicData uri="http://schemas.openxmlformats.org/drawingml/2006/picture">
                <pic:pic>
                  <pic:nvPicPr>
                    <pic:cNvPr id="0" name="class_diagram.png"/>
                    <pic:cNvPicPr/>
                  </pic:nvPicPr>
                  <pic:blipFill>
                    <a:blip r:embed="rId11"/>
                    <a:stretch>
                      <a:fillRect/>
                    </a:stretch>
                  </pic:blipFill>
                  <pic:spPr>
                    <a:xfrm>
                      <a:off x="0" y="0"/>
                      <a:ext cx="5303520" cy="2983230"/>
                    </a:xfrm>
                    <a:prstGeom prst="rect"/>
                  </pic:spPr>
                </pic:pic>
              </a:graphicData>
            </a:graphic>
          </wp:inline>
        </w:drawing>
      </w:r>
    </w:p>
    <w:p>
      <w:pPr>
        <w:spacing w:before="40" w:after="60"/>
        <w:jc w:val="center"/>
      </w:pPr>
      <w:r>
        <w:rPr>
          <w:rFonts w:ascii="Times New Roman" w:hAnsi="Times New Roman"/>
          <w:b/>
          <w:sz w:val="21"/>
        </w:rPr>
        <w:t>Fig 4.1 – FarmConnect UML Class Diagram (Core Entities, Service Classes and Multi-Tier Relationships)</w:t>
      </w:r>
    </w:p>
    <w:p>
      <w:pPr>
        <w:spacing w:before="40" w:after="120"/>
        <w:jc w:val="both"/>
      </w:pPr>
      <w:r>
        <w:rPr>
          <w:rFonts w:ascii="Times New Roman" w:hAnsi="Times New Roman"/>
          <w:sz w:val="22"/>
        </w:rPr>
        <w:t>The UML Class Diagram visualizes the structural organization of the FarmConnect system. Key domain entities including User, FarmCadastreParcel, Product, Order, OrderItem, Payment, and AICropDiagnostics are defined with complete data attributes, public methods, and relational multiplicities. The diagram highlights the 1:N relationship between User and FarmCadastreParcel, 1:N between User and Product, 1:N composite association between Order and OrderItem, and the 1:1 relationship between Order and Payment.</w:t>
      </w:r>
    </w:p>
    <w:p>
      <w:pPr>
        <w:spacing w:before="0" w:after="80" w:line="276" w:lineRule="auto"/>
        <w:jc w:val="both"/>
      </w:pPr>
      <w:r>
        <w:rPr>
          <w:rFonts w:ascii="Times New Roman" w:hAnsi="Times New Roman"/>
          <w:b w:val="0"/>
          <w:i w:val="0"/>
          <w:sz w:val="24"/>
        </w:rPr>
        <w:t>The User entity functions as the foundational aggregate root for authentication and role authorization. It encapsulates attributes including unique identifier, legal name, email, encrypted password salt, telephone, geographic coordinates, and account status. Sub-types and role behaviors (Farmer, Vendor, Admin) are enforced through policy guards. The FarmCadastreParcel entity encapsulates geospatial polygon coordinates, acreage, soil taxonomy, and water resources, providing methods to calculate geodesic parcel boundary areas and retrieve agronomic advice.</w:t>
      </w:r>
    </w:p>
    <w:p>
      <w:pPr>
        <w:spacing w:before="0" w:after="80" w:line="276" w:lineRule="auto"/>
        <w:jc w:val="both"/>
      </w:pPr>
      <w:r>
        <w:rPr>
          <w:rFonts w:ascii="Times New Roman" w:hAnsi="Times New Roman"/>
          <w:b w:val="0"/>
          <w:i w:val="0"/>
          <w:sz w:val="24"/>
        </w:rPr>
        <w:t>The Product entity represents agricultural commodities available in the marketplace, encapsulating pricing per kilogram, available stock, quality grading, harvest dates, and multilingual localized metadata. The Order and OrderItem entities maintain procurement transactions, encapsulating state machines that progress through Pending, Confirmed, Dispatched, Delivered, and Cancelled stages. The Payment entity manages integration with the Razorpay gateway, capturing transaction identifiers, cryptographic signatures, and escrow settlement status.</w:t>
      </w:r>
    </w:p>
    <w:p>
      <w:r>
        <w:br w:type="page"/>
      </w:r>
    </w:p>
    <w:p>
      <w:pPr>
        <w:spacing w:before="280" w:after="80"/>
        <w:jc w:val="left"/>
      </w:pPr>
      <w:r>
        <w:rPr>
          <w:rFonts w:ascii="Times New Roman" w:hAnsi="Times New Roman"/>
          <w:b/>
          <w:sz w:val="32"/>
        </w:rPr>
        <w:t>CHAPTER 5</w:t>
      </w:r>
    </w:p>
    <w:p>
      <w:pPr>
        <w:spacing w:before="200" w:after="80"/>
        <w:jc w:val="left"/>
      </w:pPr>
      <w:r>
        <w:rPr>
          <w:rFonts w:ascii="Times New Roman" w:hAnsi="Times New Roman"/>
          <w:b/>
          <w:sz w:val="29"/>
        </w:rPr>
        <w:t>TABLE STRUCTURES</w:t>
      </w:r>
    </w:p>
    <w:p>
      <w:pPr>
        <w:spacing w:before="0" w:after="80" w:line="276" w:lineRule="auto"/>
        <w:jc w:val="both"/>
      </w:pPr>
      <w:r>
        <w:rPr>
          <w:rFonts w:ascii="Times New Roman" w:hAnsi="Times New Roman"/>
          <w:b w:val="0"/>
          <w:i w:val="0"/>
          <w:sz w:val="24"/>
        </w:rPr>
        <w:t>The relational database schema of FarmConnect is constructed in MySQL 8.0, normalized to Third Normal Form (3NF) to eliminate data redundancy and preserve transactional integrity. The database implements primary keys, foreign key constraints with ON UPDATE/DELETE rules, and composite indexes on high-frequency query paths (such as role filtering, product category searches, and order status lookups). Below are the table definitions of the core system entities:</w:t>
      </w:r>
    </w:p>
    <w:p>
      <w:pPr>
        <w:spacing w:before="160" w:after="60"/>
        <w:jc w:val="left"/>
      </w:pPr>
      <w:r>
        <w:rPr>
          <w:rFonts w:ascii="Times New Roman" w:hAnsi="Times New Roman"/>
          <w:b/>
          <w:sz w:val="26"/>
        </w:rPr>
        <w:t>5.1 Users Table Structure</w:t>
      </w:r>
    </w:p>
    <w:p>
      <w:pPr>
        <w:spacing w:before="0" w:after="80" w:line="276" w:lineRule="auto"/>
        <w:jc w:val="both"/>
      </w:pPr>
      <w:r>
        <w:rPr>
          <w:rFonts w:ascii="Times New Roman" w:hAnsi="Times New Roman"/>
          <w:b w:val="0"/>
          <w:i w:val="0"/>
          <w:sz w:val="24"/>
        </w:rPr>
        <w:t>The users table maintains authentication credentials, stakeholder roles, personal profiles, and geographic locations for all system participants.</w:t>
      </w:r>
    </w:p>
    <w:p>
      <w:pPr>
        <w:spacing w:before="80" w:after="40"/>
        <w:jc w:val="center"/>
      </w:pPr>
      <w:r>
        <w:drawing>
          <wp:inline xmlns:a="http://schemas.openxmlformats.org/drawingml/2006/main" xmlns:pic="http://schemas.openxmlformats.org/drawingml/2006/picture">
            <wp:extent cx="5303520" cy="2239264"/>
            <wp:docPr id="4" name="Picture 4"/>
            <wp:cNvGraphicFramePr>
              <a:graphicFrameLocks noChangeAspect="1"/>
            </wp:cNvGraphicFramePr>
            <a:graphic>
              <a:graphicData uri="http://schemas.openxmlformats.org/drawingml/2006/picture">
                <pic:pic>
                  <pic:nvPicPr>
                    <pic:cNvPr id="0" name="ch5_users.png"/>
                    <pic:cNvPicPr/>
                  </pic:nvPicPr>
                  <pic:blipFill>
                    <a:blip r:embed="rId12"/>
                    <a:stretch>
                      <a:fillRect/>
                    </a:stretch>
                  </pic:blipFill>
                  <pic:spPr>
                    <a:xfrm>
                      <a:off x="0" y="0"/>
                      <a:ext cx="5303520" cy="2239264"/>
                    </a:xfrm>
                    <a:prstGeom prst="rect"/>
                  </pic:spPr>
                </pic:pic>
              </a:graphicData>
            </a:graphic>
          </wp:inline>
        </w:drawing>
      </w:r>
    </w:p>
    <w:p>
      <w:pPr>
        <w:spacing w:before="40" w:after="60"/>
        <w:jc w:val="center"/>
      </w:pPr>
      <w:r>
        <w:rPr>
          <w:rFonts w:ascii="Times New Roman" w:hAnsi="Times New Roman"/>
          <w:b/>
          <w:sz w:val="21"/>
        </w:rPr>
        <w:t>Table 5.1 – Schema Definition for users Table</w:t>
      </w:r>
    </w:p>
    <w:p>
      <w:pPr>
        <w:spacing w:before="40" w:after="120"/>
        <w:jc w:val="both"/>
      </w:pPr>
      <w:r>
        <w:rPr>
          <w:rFonts w:ascii="Times New Roman" w:hAnsi="Times New Roman"/>
          <w:sz w:val="22"/>
        </w:rPr>
        <w:t>Stores user credentials, role definitions ('farmer', 'vendor', 'admin'), contact details, farm profile attributes, and GPS coordinates.</w:t>
      </w:r>
    </w:p>
    <w:p>
      <w:pPr>
        <w:spacing w:before="160" w:after="60"/>
        <w:jc w:val="left"/>
      </w:pPr>
      <w:r>
        <w:rPr>
          <w:rFonts w:ascii="Times New Roman" w:hAnsi="Times New Roman"/>
          <w:b/>
          <w:sz w:val="26"/>
        </w:rPr>
        <w:t>5.2 Farm Cadastre Parcels Table Structure</w:t>
      </w:r>
    </w:p>
    <w:p>
      <w:pPr>
        <w:spacing w:before="0" w:after="80" w:line="276" w:lineRule="auto"/>
        <w:jc w:val="both"/>
      </w:pPr>
      <w:r>
        <w:rPr>
          <w:rFonts w:ascii="Times New Roman" w:hAnsi="Times New Roman"/>
          <w:b w:val="0"/>
          <w:i w:val="0"/>
          <w:sz w:val="24"/>
        </w:rPr>
        <w:t>The farm_cadastre_parcels table stores geographic and agronomic details for physical farmland parcels registered by farmers.</w:t>
      </w:r>
    </w:p>
    <w:p>
      <w:pPr>
        <w:spacing w:before="80" w:after="40"/>
        <w:jc w:val="center"/>
      </w:pPr>
      <w:r>
        <w:drawing>
          <wp:inline xmlns:a="http://schemas.openxmlformats.org/drawingml/2006/main" xmlns:pic="http://schemas.openxmlformats.org/drawingml/2006/picture">
            <wp:extent cx="5303520" cy="2239264"/>
            <wp:docPr id="5" name="Picture 5"/>
            <wp:cNvGraphicFramePr>
              <a:graphicFrameLocks noChangeAspect="1"/>
            </wp:cNvGraphicFramePr>
            <a:graphic>
              <a:graphicData uri="http://schemas.openxmlformats.org/drawingml/2006/picture">
                <pic:pic>
                  <pic:nvPicPr>
                    <pic:cNvPr id="0" name="ch5_farms.png"/>
                    <pic:cNvPicPr/>
                  </pic:nvPicPr>
                  <pic:blipFill>
                    <a:blip r:embed="rId13"/>
                    <a:stretch>
                      <a:fillRect/>
                    </a:stretch>
                  </pic:blipFill>
                  <pic:spPr>
                    <a:xfrm>
                      <a:off x="0" y="0"/>
                      <a:ext cx="5303520" cy="2239264"/>
                    </a:xfrm>
                    <a:prstGeom prst="rect"/>
                  </pic:spPr>
                </pic:pic>
              </a:graphicData>
            </a:graphic>
          </wp:inline>
        </w:drawing>
      </w:r>
    </w:p>
    <w:p>
      <w:pPr>
        <w:spacing w:before="40" w:after="60"/>
        <w:jc w:val="center"/>
      </w:pPr>
      <w:r>
        <w:rPr>
          <w:rFonts w:ascii="Times New Roman" w:hAnsi="Times New Roman"/>
          <w:b/>
          <w:sz w:val="21"/>
        </w:rPr>
        <w:t>Table 5.2 – Schema Definition for farm_cadastre_parcels Table</w:t>
      </w:r>
    </w:p>
    <w:p>
      <w:pPr>
        <w:spacing w:before="40" w:after="120"/>
        <w:jc w:val="both"/>
      </w:pPr>
      <w:r>
        <w:rPr>
          <w:rFonts w:ascii="Times New Roman" w:hAnsi="Times New Roman"/>
          <w:sz w:val="22"/>
        </w:rPr>
        <w:t>Maintains land survey numbers, calculated acreage, soil classification, water infrastructure, and GeoJSON polygon boundary vertices.</w:t>
      </w:r>
    </w:p>
    <w:p>
      <w:pPr>
        <w:spacing w:before="160" w:after="60"/>
        <w:jc w:val="left"/>
      </w:pPr>
      <w:r>
        <w:rPr>
          <w:rFonts w:ascii="Times New Roman" w:hAnsi="Times New Roman"/>
          <w:b/>
          <w:sz w:val="26"/>
        </w:rPr>
        <w:t>5.3 Products Table Structure</w:t>
      </w:r>
    </w:p>
    <w:p>
      <w:pPr>
        <w:spacing w:before="0" w:after="80" w:line="276" w:lineRule="auto"/>
        <w:jc w:val="both"/>
      </w:pPr>
      <w:r>
        <w:rPr>
          <w:rFonts w:ascii="Times New Roman" w:hAnsi="Times New Roman"/>
          <w:b w:val="0"/>
          <w:i w:val="0"/>
          <w:sz w:val="24"/>
        </w:rPr>
        <w:t>The products table represents produce listed by farmers for direct commercial procurement in the B2B marketplace.</w:t>
      </w:r>
    </w:p>
    <w:p>
      <w:pPr>
        <w:spacing w:before="80" w:after="40"/>
        <w:jc w:val="center"/>
      </w:pPr>
      <w:r>
        <w:drawing>
          <wp:inline xmlns:a="http://schemas.openxmlformats.org/drawingml/2006/main" xmlns:pic="http://schemas.openxmlformats.org/drawingml/2006/picture">
            <wp:extent cx="5303520" cy="2239264"/>
            <wp:docPr id="6" name="Picture 6"/>
            <wp:cNvGraphicFramePr>
              <a:graphicFrameLocks noChangeAspect="1"/>
            </wp:cNvGraphicFramePr>
            <a:graphic>
              <a:graphicData uri="http://schemas.openxmlformats.org/drawingml/2006/picture">
                <pic:pic>
                  <pic:nvPicPr>
                    <pic:cNvPr id="0" name="ch5_products.png"/>
                    <pic:cNvPicPr/>
                  </pic:nvPicPr>
                  <pic:blipFill>
                    <a:blip r:embed="rId14"/>
                    <a:stretch>
                      <a:fillRect/>
                    </a:stretch>
                  </pic:blipFill>
                  <pic:spPr>
                    <a:xfrm>
                      <a:off x="0" y="0"/>
                      <a:ext cx="5303520" cy="2239264"/>
                    </a:xfrm>
                    <a:prstGeom prst="rect"/>
                  </pic:spPr>
                </pic:pic>
              </a:graphicData>
            </a:graphic>
          </wp:inline>
        </w:drawing>
      </w:r>
    </w:p>
    <w:p>
      <w:pPr>
        <w:spacing w:before="40" w:after="60"/>
        <w:jc w:val="center"/>
      </w:pPr>
      <w:r>
        <w:rPr>
          <w:rFonts w:ascii="Times New Roman" w:hAnsi="Times New Roman"/>
          <w:b/>
          <w:sz w:val="21"/>
        </w:rPr>
        <w:t>Table 5.3 – Schema Definition for products Table</w:t>
      </w:r>
    </w:p>
    <w:p>
      <w:pPr>
        <w:spacing w:before="40" w:after="120"/>
        <w:jc w:val="both"/>
      </w:pPr>
      <w:r>
        <w:rPr>
          <w:rFonts w:ascii="Times New Roman" w:hAnsi="Times New Roman"/>
          <w:sz w:val="22"/>
        </w:rPr>
        <w:t>Maintains produce categories, unit wholesale pricing, available harvest quantities, quality grades, and shelf-life metrics.</w:t>
      </w:r>
    </w:p>
    <w:p>
      <w:pPr>
        <w:spacing w:before="160" w:after="60"/>
        <w:jc w:val="left"/>
      </w:pPr>
      <w:r>
        <w:rPr>
          <w:rFonts w:ascii="Times New Roman" w:hAnsi="Times New Roman"/>
          <w:b/>
          <w:sz w:val="26"/>
        </w:rPr>
        <w:t>5.4 Purchase Orders Table Structure</w:t>
      </w:r>
    </w:p>
    <w:p>
      <w:pPr>
        <w:spacing w:before="0" w:after="80" w:line="276" w:lineRule="auto"/>
        <w:jc w:val="both"/>
      </w:pPr>
      <w:r>
        <w:rPr>
          <w:rFonts w:ascii="Times New Roman" w:hAnsi="Times New Roman"/>
          <w:b w:val="0"/>
          <w:i w:val="0"/>
          <w:sz w:val="24"/>
        </w:rPr>
        <w:t>The orders table records commercial procurement contracts negotiated between commercial buyers and fulfilling farmers.</w:t>
      </w:r>
    </w:p>
    <w:p>
      <w:pPr>
        <w:spacing w:before="80" w:after="40"/>
        <w:jc w:val="center"/>
      </w:pPr>
      <w:r>
        <w:drawing>
          <wp:inline xmlns:a="http://schemas.openxmlformats.org/drawingml/2006/main" xmlns:pic="http://schemas.openxmlformats.org/drawingml/2006/picture">
            <wp:extent cx="5303520" cy="2239264"/>
            <wp:docPr id="7" name="Picture 7"/>
            <wp:cNvGraphicFramePr>
              <a:graphicFrameLocks noChangeAspect="1"/>
            </wp:cNvGraphicFramePr>
            <a:graphic>
              <a:graphicData uri="http://schemas.openxmlformats.org/drawingml/2006/picture">
                <pic:pic>
                  <pic:nvPicPr>
                    <pic:cNvPr id="0" name="ch5_orders.png"/>
                    <pic:cNvPicPr/>
                  </pic:nvPicPr>
                  <pic:blipFill>
                    <a:blip r:embed="rId15"/>
                    <a:stretch>
                      <a:fillRect/>
                    </a:stretch>
                  </pic:blipFill>
                  <pic:spPr>
                    <a:xfrm>
                      <a:off x="0" y="0"/>
                      <a:ext cx="5303520" cy="2239264"/>
                    </a:xfrm>
                    <a:prstGeom prst="rect"/>
                  </pic:spPr>
                </pic:pic>
              </a:graphicData>
            </a:graphic>
          </wp:inline>
        </w:drawing>
      </w:r>
    </w:p>
    <w:p>
      <w:pPr>
        <w:spacing w:before="40" w:after="60"/>
        <w:jc w:val="center"/>
      </w:pPr>
      <w:r>
        <w:rPr>
          <w:rFonts w:ascii="Times New Roman" w:hAnsi="Times New Roman"/>
          <w:b/>
          <w:sz w:val="21"/>
        </w:rPr>
        <w:t>Table 5.4 – Schema Definition for orders Table</w:t>
      </w:r>
    </w:p>
    <w:p>
      <w:pPr>
        <w:spacing w:before="40" w:after="120"/>
        <w:jc w:val="both"/>
      </w:pPr>
      <w:r>
        <w:rPr>
          <w:rFonts w:ascii="Times New Roman" w:hAnsi="Times New Roman"/>
          <w:sz w:val="22"/>
        </w:rPr>
        <w:t>Maintains gross order values, lifecycle fulfillment status, delivery destination coordinates, and delivery time slot specifications.</w:t>
      </w:r>
    </w:p>
    <w:p>
      <w:pPr>
        <w:spacing w:before="160" w:after="60"/>
        <w:jc w:val="left"/>
      </w:pPr>
      <w:r>
        <w:rPr>
          <w:rFonts w:ascii="Times New Roman" w:hAnsi="Times New Roman"/>
          <w:b/>
          <w:sz w:val="26"/>
        </w:rPr>
        <w:t>5.5 Order Items Table Structure</w:t>
      </w:r>
    </w:p>
    <w:p>
      <w:pPr>
        <w:spacing w:before="0" w:after="80" w:line="276" w:lineRule="auto"/>
        <w:jc w:val="both"/>
      </w:pPr>
      <w:r>
        <w:rPr>
          <w:rFonts w:ascii="Times New Roman" w:hAnsi="Times New Roman"/>
          <w:b w:val="0"/>
          <w:i w:val="0"/>
          <w:sz w:val="24"/>
        </w:rPr>
        <w:t>The order_items table stores itemized line entries for each purchase order, locking in unit prices at the time of contract creation.</w:t>
      </w:r>
    </w:p>
    <w:p>
      <w:pPr>
        <w:spacing w:before="80" w:after="40"/>
        <w:jc w:val="center"/>
      </w:pPr>
      <w:r>
        <w:drawing>
          <wp:inline xmlns:a="http://schemas.openxmlformats.org/drawingml/2006/main" xmlns:pic="http://schemas.openxmlformats.org/drawingml/2006/picture">
            <wp:extent cx="5303520" cy="2239264"/>
            <wp:docPr id="8" name="Picture 8"/>
            <wp:cNvGraphicFramePr>
              <a:graphicFrameLocks noChangeAspect="1"/>
            </wp:cNvGraphicFramePr>
            <a:graphic>
              <a:graphicData uri="http://schemas.openxmlformats.org/drawingml/2006/picture">
                <pic:pic>
                  <pic:nvPicPr>
                    <pic:cNvPr id="0" name="ch5_order_items.png"/>
                    <pic:cNvPicPr/>
                  </pic:nvPicPr>
                  <pic:blipFill>
                    <a:blip r:embed="rId16"/>
                    <a:stretch>
                      <a:fillRect/>
                    </a:stretch>
                  </pic:blipFill>
                  <pic:spPr>
                    <a:xfrm>
                      <a:off x="0" y="0"/>
                      <a:ext cx="5303520" cy="2239264"/>
                    </a:xfrm>
                    <a:prstGeom prst="rect"/>
                  </pic:spPr>
                </pic:pic>
              </a:graphicData>
            </a:graphic>
          </wp:inline>
        </w:drawing>
      </w:r>
    </w:p>
    <w:p>
      <w:pPr>
        <w:spacing w:before="40" w:after="60"/>
        <w:jc w:val="center"/>
      </w:pPr>
      <w:r>
        <w:rPr>
          <w:rFonts w:ascii="Times New Roman" w:hAnsi="Times New Roman"/>
          <w:b/>
          <w:sz w:val="21"/>
        </w:rPr>
        <w:t>Table 5.5 – Schema Definition for order_items Table</w:t>
      </w:r>
    </w:p>
    <w:p>
      <w:pPr>
        <w:spacing w:before="40" w:after="120"/>
        <w:jc w:val="both"/>
      </w:pPr>
      <w:r>
        <w:rPr>
          <w:rFonts w:ascii="Times New Roman" w:hAnsi="Times New Roman"/>
          <w:sz w:val="22"/>
        </w:rPr>
        <w:t>Links individual products to parent orders, recording quantities purchased and locked-in unit prices per kilogram.</w:t>
      </w:r>
    </w:p>
    <w:p>
      <w:pPr>
        <w:spacing w:before="160" w:after="60"/>
        <w:jc w:val="left"/>
      </w:pPr>
      <w:r>
        <w:rPr>
          <w:rFonts w:ascii="Times New Roman" w:hAnsi="Times New Roman"/>
          <w:b/>
          <w:sz w:val="26"/>
        </w:rPr>
        <w:t>5.6 Payments Table Structure</w:t>
      </w:r>
    </w:p>
    <w:p>
      <w:pPr>
        <w:spacing w:before="0" w:after="80" w:line="276" w:lineRule="auto"/>
        <w:jc w:val="both"/>
      </w:pPr>
      <w:r>
        <w:rPr>
          <w:rFonts w:ascii="Times New Roman" w:hAnsi="Times New Roman"/>
          <w:b w:val="0"/>
          <w:i w:val="0"/>
          <w:sz w:val="24"/>
        </w:rPr>
        <w:t>The payments table maintains financial transactions, Razorpay gateway identifiers, and escrow clearance states.</w:t>
      </w:r>
    </w:p>
    <w:p>
      <w:pPr>
        <w:spacing w:before="80" w:after="40"/>
        <w:jc w:val="center"/>
      </w:pPr>
      <w:r>
        <w:drawing>
          <wp:inline xmlns:a="http://schemas.openxmlformats.org/drawingml/2006/main" xmlns:pic="http://schemas.openxmlformats.org/drawingml/2006/picture">
            <wp:extent cx="5303520" cy="2239264"/>
            <wp:docPr id="9" name="Picture 9"/>
            <wp:cNvGraphicFramePr>
              <a:graphicFrameLocks noChangeAspect="1"/>
            </wp:cNvGraphicFramePr>
            <a:graphic>
              <a:graphicData uri="http://schemas.openxmlformats.org/drawingml/2006/picture">
                <pic:pic>
                  <pic:nvPicPr>
                    <pic:cNvPr id="0" name="ch5_payments.png"/>
                    <pic:cNvPicPr/>
                  </pic:nvPicPr>
                  <pic:blipFill>
                    <a:blip r:embed="rId17"/>
                    <a:stretch>
                      <a:fillRect/>
                    </a:stretch>
                  </pic:blipFill>
                  <pic:spPr>
                    <a:xfrm>
                      <a:off x="0" y="0"/>
                      <a:ext cx="5303520" cy="2239264"/>
                    </a:xfrm>
                    <a:prstGeom prst="rect"/>
                  </pic:spPr>
                </pic:pic>
              </a:graphicData>
            </a:graphic>
          </wp:inline>
        </w:drawing>
      </w:r>
    </w:p>
    <w:p>
      <w:pPr>
        <w:spacing w:before="40" w:after="60"/>
        <w:jc w:val="center"/>
      </w:pPr>
      <w:r>
        <w:rPr>
          <w:rFonts w:ascii="Times New Roman" w:hAnsi="Times New Roman"/>
          <w:b/>
          <w:sz w:val="21"/>
        </w:rPr>
        <w:t>Table 5.6 – Schema Definition for payments Table</w:t>
      </w:r>
    </w:p>
    <w:p>
      <w:pPr>
        <w:spacing w:before="40" w:after="120"/>
        <w:jc w:val="both"/>
      </w:pPr>
      <w:r>
        <w:rPr>
          <w:rFonts w:ascii="Times New Roman" w:hAnsi="Times New Roman"/>
          <w:sz w:val="22"/>
        </w:rPr>
        <w:t>Captures payment gateway identifiers, transaction amounts, payment methods, and captured escrow states.</w:t>
      </w:r>
    </w:p>
    <w:p>
      <w:pPr>
        <w:spacing w:before="160" w:after="60"/>
        <w:jc w:val="left"/>
      </w:pPr>
      <w:r>
        <w:rPr>
          <w:rFonts w:ascii="Times New Roman" w:hAnsi="Times New Roman"/>
          <w:b/>
          <w:sz w:val="26"/>
        </w:rPr>
        <w:t>5.7 Crop Growth Stages Table Structure</w:t>
      </w:r>
    </w:p>
    <w:p>
      <w:pPr>
        <w:spacing w:before="0" w:after="80" w:line="276" w:lineRule="auto"/>
        <w:jc w:val="both"/>
      </w:pPr>
      <w:r>
        <w:rPr>
          <w:rFonts w:ascii="Times New Roman" w:hAnsi="Times New Roman"/>
          <w:b w:val="0"/>
          <w:i w:val="0"/>
          <w:sz w:val="24"/>
        </w:rPr>
        <w:t>The crop_growth_stages table stores agronomical knowledge regarding crop lifecycle stages, irrigation, and nutrition.</w:t>
      </w:r>
    </w:p>
    <w:p>
      <w:pPr>
        <w:spacing w:before="80" w:after="40"/>
        <w:jc w:val="center"/>
      </w:pPr>
      <w:r>
        <w:drawing>
          <wp:inline xmlns:a="http://schemas.openxmlformats.org/drawingml/2006/main" xmlns:pic="http://schemas.openxmlformats.org/drawingml/2006/picture">
            <wp:extent cx="5303520" cy="2239264"/>
            <wp:docPr id="10" name="Picture 10"/>
            <wp:cNvGraphicFramePr>
              <a:graphicFrameLocks noChangeAspect="1"/>
            </wp:cNvGraphicFramePr>
            <a:graphic>
              <a:graphicData uri="http://schemas.openxmlformats.org/drawingml/2006/picture">
                <pic:pic>
                  <pic:nvPicPr>
                    <pic:cNvPr id="0" name="ch5_crop_stages.png"/>
                    <pic:cNvPicPr/>
                  </pic:nvPicPr>
                  <pic:blipFill>
                    <a:blip r:embed="rId18"/>
                    <a:stretch>
                      <a:fillRect/>
                    </a:stretch>
                  </pic:blipFill>
                  <pic:spPr>
                    <a:xfrm>
                      <a:off x="0" y="0"/>
                      <a:ext cx="5303520" cy="2239264"/>
                    </a:xfrm>
                    <a:prstGeom prst="rect"/>
                  </pic:spPr>
                </pic:pic>
              </a:graphicData>
            </a:graphic>
          </wp:inline>
        </w:drawing>
      </w:r>
    </w:p>
    <w:p>
      <w:pPr>
        <w:spacing w:before="40" w:after="60"/>
        <w:jc w:val="center"/>
      </w:pPr>
      <w:r>
        <w:rPr>
          <w:rFonts w:ascii="Times New Roman" w:hAnsi="Times New Roman"/>
          <w:b/>
          <w:sz w:val="21"/>
        </w:rPr>
        <w:t>Table 5.7 – Schema Definition for crop_growth_stages Table</w:t>
      </w:r>
    </w:p>
    <w:p>
      <w:pPr>
        <w:spacing w:before="40" w:after="120"/>
        <w:jc w:val="both"/>
      </w:pPr>
      <w:r>
        <w:rPr>
          <w:rFonts w:ascii="Times New Roman" w:hAnsi="Times New Roman"/>
          <w:sz w:val="22"/>
        </w:rPr>
        <w:t>Maintains development stage definitions, day ranges from sowing, water frequency, and NPK fertilizer guidelines.</w:t>
      </w:r>
    </w:p>
    <w:p>
      <w:pPr>
        <w:spacing w:before="160" w:after="60"/>
        <w:jc w:val="left"/>
      </w:pPr>
      <w:r>
        <w:rPr>
          <w:rFonts w:ascii="Times New Roman" w:hAnsi="Times New Roman"/>
          <w:b/>
          <w:sz w:val="26"/>
        </w:rPr>
        <w:t>5.8 AI Image Analyses Table Structure</w:t>
      </w:r>
    </w:p>
    <w:p>
      <w:pPr>
        <w:spacing w:before="0" w:after="80" w:line="276" w:lineRule="auto"/>
        <w:jc w:val="both"/>
      </w:pPr>
      <w:r>
        <w:rPr>
          <w:rFonts w:ascii="Times New Roman" w:hAnsi="Times New Roman"/>
          <w:b w:val="0"/>
          <w:i w:val="0"/>
          <w:sz w:val="24"/>
        </w:rPr>
        <w:t>The ai_image_analyses table archives computer vision diagnostic scans performed on crop leaves by the AI copilot engine.</w:t>
      </w:r>
    </w:p>
    <w:p>
      <w:pPr>
        <w:spacing w:before="80" w:after="40"/>
        <w:jc w:val="center"/>
      </w:pPr>
      <w:r>
        <w:drawing>
          <wp:inline xmlns:a="http://schemas.openxmlformats.org/drawingml/2006/main" xmlns:pic="http://schemas.openxmlformats.org/drawingml/2006/picture">
            <wp:extent cx="5303520" cy="2239264"/>
            <wp:docPr id="11" name="Picture 11"/>
            <wp:cNvGraphicFramePr>
              <a:graphicFrameLocks noChangeAspect="1"/>
            </wp:cNvGraphicFramePr>
            <a:graphic>
              <a:graphicData uri="http://schemas.openxmlformats.org/drawingml/2006/picture">
                <pic:pic>
                  <pic:nvPicPr>
                    <pic:cNvPr id="0" name="ch5_ai_diagnostics.png"/>
                    <pic:cNvPicPr/>
                  </pic:nvPicPr>
                  <pic:blipFill>
                    <a:blip r:embed="rId19"/>
                    <a:stretch>
                      <a:fillRect/>
                    </a:stretch>
                  </pic:blipFill>
                  <pic:spPr>
                    <a:xfrm>
                      <a:off x="0" y="0"/>
                      <a:ext cx="5303520" cy="2239264"/>
                    </a:xfrm>
                    <a:prstGeom prst="rect"/>
                  </pic:spPr>
                </pic:pic>
              </a:graphicData>
            </a:graphic>
          </wp:inline>
        </w:drawing>
      </w:r>
    </w:p>
    <w:p>
      <w:pPr>
        <w:spacing w:before="40" w:after="60"/>
        <w:jc w:val="center"/>
      </w:pPr>
      <w:r>
        <w:rPr>
          <w:rFonts w:ascii="Times New Roman" w:hAnsi="Times New Roman"/>
          <w:b/>
          <w:sz w:val="21"/>
        </w:rPr>
        <w:t>Table 5.8 – Schema Definition for ai_image_analyses Table</w:t>
      </w:r>
    </w:p>
    <w:p>
      <w:pPr>
        <w:spacing w:before="40" w:after="120"/>
        <w:jc w:val="both"/>
      </w:pPr>
      <w:r>
        <w:rPr>
          <w:rFonts w:ascii="Times New Roman" w:hAnsi="Times New Roman"/>
          <w:sz w:val="22"/>
        </w:rPr>
        <w:t>Stores crop identification, detected pathology or pest infestations, AI confidence scores, and remediation action plans.</w:t>
      </w:r>
    </w:p>
    <w:p>
      <w:r>
        <w:br w:type="page"/>
      </w:r>
    </w:p>
    <w:p>
      <w:pPr>
        <w:spacing w:before="280" w:after="80"/>
        <w:jc w:val="left"/>
      </w:pPr>
      <w:r>
        <w:rPr>
          <w:rFonts w:ascii="Times New Roman" w:hAnsi="Times New Roman"/>
          <w:b/>
          <w:sz w:val="32"/>
        </w:rPr>
        <w:t>CHAPTER 6</w:t>
      </w:r>
    </w:p>
    <w:p>
      <w:pPr>
        <w:spacing w:before="200" w:after="80"/>
        <w:jc w:val="left"/>
      </w:pPr>
      <w:r>
        <w:rPr>
          <w:rFonts w:ascii="Times New Roman" w:hAnsi="Times New Roman"/>
          <w:b/>
          <w:sz w:val="29"/>
        </w:rPr>
        <w:t>ER DIAGRAM</w:t>
      </w:r>
    </w:p>
    <w:p>
      <w:pPr>
        <w:spacing w:before="0" w:after="80" w:line="276" w:lineRule="auto"/>
        <w:jc w:val="both"/>
      </w:pPr>
      <w:r>
        <w:rPr>
          <w:rFonts w:ascii="Times New Roman" w:hAnsi="Times New Roman"/>
          <w:b w:val="0"/>
          <w:i w:val="0"/>
          <w:sz w:val="24"/>
        </w:rPr>
        <w:t>The Entity-Relationship (ER) diagram models the conceptual and logical relationships between the core data entities of the FarmConnect platform. Relational integrity is enforced using primary keys, foreign key constraints, unique indexes, and referential actions.</w:t>
      </w:r>
    </w:p>
    <w:p>
      <w:pPr>
        <w:spacing w:before="80" w:after="40"/>
        <w:jc w:val="center"/>
      </w:pPr>
      <w:r>
        <w:drawing>
          <wp:inline xmlns:a="http://schemas.openxmlformats.org/drawingml/2006/main" xmlns:pic="http://schemas.openxmlformats.org/drawingml/2006/picture">
            <wp:extent cx="5303520" cy="2983230"/>
            <wp:docPr id="12" name="Picture 12"/>
            <wp:cNvGraphicFramePr>
              <a:graphicFrameLocks noChangeAspect="1"/>
            </wp:cNvGraphicFramePr>
            <a:graphic>
              <a:graphicData uri="http://schemas.openxmlformats.org/drawingml/2006/picture">
                <pic:pic>
                  <pic:nvPicPr>
                    <pic:cNvPr id="0" name="er_diagram.png"/>
                    <pic:cNvPicPr/>
                  </pic:nvPicPr>
                  <pic:blipFill>
                    <a:blip r:embed="rId20"/>
                    <a:stretch>
                      <a:fillRect/>
                    </a:stretch>
                  </pic:blipFill>
                  <pic:spPr>
                    <a:xfrm>
                      <a:off x="0" y="0"/>
                      <a:ext cx="5303520" cy="2983230"/>
                    </a:xfrm>
                    <a:prstGeom prst="rect"/>
                  </pic:spPr>
                </pic:pic>
              </a:graphicData>
            </a:graphic>
          </wp:inline>
        </w:drawing>
      </w:r>
    </w:p>
    <w:p>
      <w:pPr>
        <w:spacing w:before="40" w:after="60"/>
        <w:jc w:val="center"/>
      </w:pPr>
      <w:r>
        <w:rPr>
          <w:rFonts w:ascii="Times New Roman" w:hAnsi="Times New Roman"/>
          <w:b/>
          <w:sz w:val="21"/>
        </w:rPr>
        <w:t>Fig 6.1 – FarmConnect Entity-Relationship (ER) Schema Diagram</w:t>
      </w:r>
    </w:p>
    <w:p>
      <w:pPr>
        <w:spacing w:before="40" w:after="120"/>
        <w:jc w:val="both"/>
      </w:pPr>
      <w:r>
        <w:rPr>
          <w:rFonts w:ascii="Times New Roman" w:hAnsi="Times New Roman"/>
          <w:sz w:val="22"/>
        </w:rPr>
        <w:t>The ER diagram illustrates the relational database structure of FarmConnect. Primary keys (PK) and Foreign keys (FK) are clearly indicated for all core entities. Relational cardinalities include 1:N between users and farm_cadastre_parcels, 1:N between users and products, 1:N between users and orders, 1:N between orders and order_items, 1:1 between orders and payments, and 1:N between users and ai_image_analyses.</w:t>
      </w:r>
    </w:p>
    <w:p>
      <w:pPr>
        <w:spacing w:before="0" w:after="80" w:line="276" w:lineRule="auto"/>
        <w:jc w:val="both"/>
      </w:pPr>
      <w:r>
        <w:rPr>
          <w:rFonts w:ascii="Times New Roman" w:hAnsi="Times New Roman"/>
          <w:b w:val="0"/>
          <w:i w:val="0"/>
          <w:sz w:val="24"/>
        </w:rPr>
        <w:t>Relational Cardinality and Integrity Rules:</w:t>
      </w:r>
    </w:p>
    <w:p>
      <w:pPr>
        <w:pStyle w:val="ListParagraph"/>
        <w:spacing w:before="0" w:after="40" w:line="276" w:lineRule="auto"/>
        <w:jc w:val="both"/>
      </w:pPr>
      <w:r>
        <w:rPr>
          <w:rFonts w:ascii="Times New Roman" w:hAnsi="Times New Roman"/>
          <w:b/>
          <w:sz w:val="23"/>
        </w:rPr>
        <w:t>1. User to Farm Cadastre Parcels (1:N):</w:t>
      </w:r>
      <w:r>
        <w:rPr>
          <w:rFonts w:ascii="Times New Roman" w:hAnsi="Times New Roman"/>
          <w:sz w:val="23"/>
        </w:rPr>
        <w:t xml:space="preserve"> A single user with role 'farmer' can register and manage multiple geographic land parcels (1:N), allowing farmers with fragmented holdings to track each parcel's distinct soil and water characteristics.</w:t>
      </w:r>
    </w:p>
    <w:p>
      <w:pPr>
        <w:pStyle w:val="ListParagraph"/>
        <w:spacing w:before="0" w:after="40" w:line="276" w:lineRule="auto"/>
        <w:jc w:val="both"/>
      </w:pPr>
      <w:r>
        <w:rPr>
          <w:rFonts w:ascii="Times New Roman" w:hAnsi="Times New Roman"/>
          <w:b/>
          <w:sz w:val="23"/>
        </w:rPr>
        <w:t>2. User to Products (1:N):</w:t>
      </w:r>
      <w:r>
        <w:rPr>
          <w:rFonts w:ascii="Times New Roman" w:hAnsi="Times New Roman"/>
          <w:sz w:val="23"/>
        </w:rPr>
        <w:t xml:space="preserve"> A farmer can publish multiple produce listings (1:N). If a farmer account is deactivated, existing product listings transition to hidden status to prevent unfulfillable buyer orders.</w:t>
      </w:r>
    </w:p>
    <w:p>
      <w:pPr>
        <w:pStyle w:val="ListParagraph"/>
        <w:spacing w:before="0" w:after="40" w:line="276" w:lineRule="auto"/>
        <w:jc w:val="both"/>
      </w:pPr>
      <w:r>
        <w:rPr>
          <w:rFonts w:ascii="Times New Roman" w:hAnsi="Times New Roman"/>
          <w:b/>
          <w:sz w:val="23"/>
        </w:rPr>
        <w:t>3. Buyer to Orders (1:N):</w:t>
      </w:r>
      <w:r>
        <w:rPr>
          <w:rFonts w:ascii="Times New Roman" w:hAnsi="Times New Roman"/>
          <w:sz w:val="23"/>
        </w:rPr>
        <w:t xml:space="preserve"> A commercial buyer can initiate multiple orders over time (1:N). Each order is fulfilled by a specific verified farmer entity.</w:t>
      </w:r>
    </w:p>
    <w:p>
      <w:pPr>
        <w:pStyle w:val="ListParagraph"/>
        <w:spacing w:before="0" w:after="40" w:line="276" w:lineRule="auto"/>
        <w:jc w:val="both"/>
      </w:pPr>
      <w:r>
        <w:rPr>
          <w:rFonts w:ascii="Times New Roman" w:hAnsi="Times New Roman"/>
          <w:b/>
          <w:sz w:val="23"/>
        </w:rPr>
        <w:t>4. Orders to Order Items (1:N Composite):</w:t>
      </w:r>
      <w:r>
        <w:rPr>
          <w:rFonts w:ascii="Times New Roman" w:hAnsi="Times New Roman"/>
          <w:sz w:val="23"/>
        </w:rPr>
        <w:t xml:space="preserve"> Each purchase order contains one or more line items (1:N). If an order is deleted, all dependent line items are removed via cascading integrity constraints.</w:t>
      </w:r>
    </w:p>
    <w:p>
      <w:pPr>
        <w:pStyle w:val="ListParagraph"/>
        <w:spacing w:before="0" w:after="40" w:line="276" w:lineRule="auto"/>
        <w:jc w:val="both"/>
      </w:pPr>
      <w:r>
        <w:rPr>
          <w:rFonts w:ascii="Times New Roman" w:hAnsi="Times New Roman"/>
          <w:b/>
          <w:sz w:val="23"/>
        </w:rPr>
        <w:t>5. Orders to Payments (1:1):</w:t>
      </w:r>
      <w:r>
        <w:rPr>
          <w:rFonts w:ascii="Times New Roman" w:hAnsi="Times New Roman"/>
          <w:sz w:val="23"/>
        </w:rPr>
        <w:t xml:space="preserve"> Each purchase order maps to a single payment record (1:1) containing the corresponding Razorpay order identifier and payment verification hash.</w:t>
      </w:r>
    </w:p>
    <w:p>
      <w:pPr>
        <w:pStyle w:val="ListParagraph"/>
        <w:spacing w:before="0" w:after="40" w:line="276" w:lineRule="auto"/>
        <w:jc w:val="both"/>
      </w:pPr>
      <w:r>
        <w:rPr>
          <w:rFonts w:ascii="Times New Roman" w:hAnsi="Times New Roman"/>
          <w:b/>
          <w:sz w:val="23"/>
        </w:rPr>
        <w:t>6. Crop Knowledge to Growth Stages (1:N):</w:t>
      </w:r>
      <w:r>
        <w:rPr>
          <w:rFonts w:ascii="Times New Roman" w:hAnsi="Times New Roman"/>
          <w:sz w:val="23"/>
        </w:rPr>
        <w:t xml:space="preserve"> Each crop species in the agronomic knowledge base maps to sequential growth stages (1:N), allowing the system to display timeline-based irrigation and nutrient recommendations.</w:t>
      </w:r>
    </w:p>
    <w:p>
      <w:r>
        <w:br w:type="page"/>
      </w:r>
    </w:p>
    <w:p>
      <w:pPr>
        <w:spacing w:before="280" w:after="80"/>
        <w:jc w:val="left"/>
      </w:pPr>
      <w:r>
        <w:rPr>
          <w:rFonts w:ascii="Times New Roman" w:hAnsi="Times New Roman"/>
          <w:b/>
          <w:sz w:val="32"/>
        </w:rPr>
        <w:t>CHAPTER 7</w:t>
      </w:r>
    </w:p>
    <w:p>
      <w:pPr>
        <w:spacing w:before="200" w:after="80"/>
        <w:jc w:val="left"/>
      </w:pPr>
      <w:r>
        <w:rPr>
          <w:rFonts w:ascii="Times New Roman" w:hAnsi="Times New Roman"/>
          <w:b/>
          <w:sz w:val="29"/>
        </w:rPr>
        <w:t>TECH STACK</w:t>
      </w:r>
    </w:p>
    <w:p>
      <w:pPr>
        <w:spacing w:before="0" w:after="80" w:line="276" w:lineRule="auto"/>
        <w:jc w:val="both"/>
      </w:pPr>
      <w:r>
        <w:rPr>
          <w:rFonts w:ascii="Times New Roman" w:hAnsi="Times New Roman"/>
          <w:b w:val="0"/>
          <w:i w:val="0"/>
          <w:sz w:val="24"/>
        </w:rPr>
        <w:t>The FarmConnect platform leverages a high-performance modern web stack designed for rapid rendering, asynchronous API communication, cryptographic security, and horizontal scalability.</w:t>
      </w:r>
    </w:p>
    <w:p>
      <w:pPr>
        <w:spacing w:before="0" w:after="80" w:line="276" w:lineRule="auto"/>
        <w:jc w:val="both"/>
      </w:pPr>
      <w:r>
        <w:rPr>
          <w:rFonts w:ascii="Times New Roman" w:hAnsi="Times New Roman"/>
          <w:b/>
          <w:i w:val="0"/>
          <w:sz w:val="24"/>
        </w:rPr>
        <w:t>Frontend Technologies: React.js (v19.2), Vite (v8.2), Tailwind CSS tokens, Lucide React Iconography, Leaflet (v1.9) and React-Leaflet (v5.0) for GIS mapping, i18next multilingual engine (supporting English, Tamil, Hindi), Axios for HTTP REST communication, and Socket.io Client for real-time bidirectional messaging.</w:t>
      </w:r>
    </w:p>
    <w:p>
      <w:pPr>
        <w:spacing w:before="0" w:after="80" w:line="276" w:lineRule="auto"/>
        <w:jc w:val="both"/>
      </w:pPr>
      <w:r>
        <w:rPr>
          <w:rFonts w:ascii="Times New Roman" w:hAnsi="Times New Roman"/>
          <w:b/>
          <w:i w:val="0"/>
          <w:sz w:val="24"/>
        </w:rPr>
        <w:t>Backend Technologies: Node.js (v20+), Express.js framework, Socket.io for WebSocket communication, Nodemailer for automated transactional emails, Razorpay SDK for payment gateway processing, JSON Web Tokens (JWT) for stateless session handling, Bcrypt.js for one-way cryptographic password hashing, Helmet for HTTP security headers, and Dotenv for environment configuration.</w:t>
      </w:r>
    </w:p>
    <w:p>
      <w:pPr>
        <w:spacing w:before="0" w:after="80" w:line="276" w:lineRule="auto"/>
        <w:jc w:val="both"/>
      </w:pPr>
      <w:r>
        <w:rPr>
          <w:rFonts w:ascii="Times New Roman" w:hAnsi="Times New Roman"/>
          <w:b/>
          <w:i w:val="0"/>
          <w:sz w:val="24"/>
        </w:rPr>
        <w:t>Middleware Architecture: JWT Authentication Middleware (httpOnly cookie parser and Bearer fallback), Role-Based Access Control (RBAC) authorization guards, CORS middleware with strict origin whitelisting, Express Rate Limiting middleware protecting public authentication endpoints, and Body Parsers for JSON payload validation.</w:t>
      </w:r>
    </w:p>
    <w:p>
      <w:pPr>
        <w:spacing w:before="0" w:after="80" w:line="276" w:lineRule="auto"/>
        <w:jc w:val="both"/>
      </w:pPr>
      <w:r>
        <w:rPr>
          <w:rFonts w:ascii="Times New Roman" w:hAnsi="Times New Roman"/>
          <w:b/>
          <w:i w:val="0"/>
          <w:sz w:val="24"/>
        </w:rPr>
        <w:t>Database &amp; Storage: MySQL 8.0 relational database engine managed via mysql2/promise connection pooling, executing parameterized SQL statements to eliminate SQL injection vulnerabilities, and ensuring ACID transactional consistency.</w:t>
      </w:r>
    </w:p>
    <w:p>
      <w:pPr>
        <w:spacing w:before="0" w:after="80" w:line="276" w:lineRule="auto"/>
        <w:jc w:val="both"/>
      </w:pPr>
      <w:r>
        <w:rPr>
          <w:rFonts w:ascii="Times New Roman" w:hAnsi="Times New Roman"/>
          <w:b/>
          <w:i w:val="0"/>
          <w:sz w:val="24"/>
        </w:rPr>
        <w:t>AI &amp; Geospatial Intelligence: Google Gemini 1.5 Flash API combined with a local Python FastAPI NLP fallback microservice for conversational copilot assistance and agricultural leaf pathology computer vision classification.</w:t>
      </w:r>
    </w:p>
    <w:p>
      <w:pPr>
        <w:spacing w:before="120" w:after="40"/>
        <w:jc w:val="left"/>
      </w:pPr>
      <w:r>
        <w:rPr>
          <w:rFonts w:ascii="Times New Roman" w:hAnsi="Times New Roman"/>
          <w:b/>
          <w:sz w:val="24"/>
        </w:rPr>
        <w:t>Architecture: MVC (Model-View-Controller) / Clean Layered Architecture</w:t>
      </w:r>
    </w:p>
    <w:p>
      <w:pPr>
        <w:spacing w:before="0" w:after="80" w:line="276" w:lineRule="auto"/>
        <w:jc w:val="both"/>
      </w:pPr>
      <w:r>
        <w:rPr>
          <w:rFonts w:ascii="Times New Roman" w:hAnsi="Times New Roman"/>
          <w:b w:val="0"/>
          <w:i w:val="0"/>
          <w:sz w:val="24"/>
        </w:rPr>
        <w:t>The codebase strictly implements a layered Model-View-Controller architectural pattern:</w:t>
      </w:r>
    </w:p>
    <w:p>
      <w:pPr>
        <w:pStyle w:val="ListParagraph"/>
        <w:spacing w:before="0" w:after="40" w:line="276" w:lineRule="auto"/>
        <w:jc w:val="both"/>
      </w:pPr>
      <w:r>
        <w:rPr>
          <w:rFonts w:ascii="Times New Roman" w:hAnsi="Times New Roman"/>
          <w:b/>
          <w:sz w:val="23"/>
        </w:rPr>
        <w:t>• Models:</w:t>
      </w:r>
      <w:r>
        <w:rPr>
          <w:rFonts w:ascii="Times New Roman" w:hAnsi="Times New Roman"/>
          <w:sz w:val="23"/>
        </w:rPr>
        <w:t xml:space="preserve"> Relational MySQL schema tables, connection pool definitions, and data access objects representing system entities such as Users, Farms, Products, Orders, Order Items, Payments, and Agronomic Knowledge records.</w:t>
      </w:r>
    </w:p>
    <w:p>
      <w:pPr>
        <w:pStyle w:val="ListParagraph"/>
        <w:spacing w:before="0" w:after="40" w:line="276" w:lineRule="auto"/>
        <w:jc w:val="both"/>
      </w:pPr>
      <w:r>
        <w:rPr>
          <w:rFonts w:ascii="Times New Roman" w:hAnsi="Times New Roman"/>
          <w:b/>
          <w:sz w:val="23"/>
        </w:rPr>
        <w:t>• Views:</w:t>
      </w:r>
      <w:r>
        <w:rPr>
          <w:rFonts w:ascii="Times New Roman" w:hAnsi="Times New Roman"/>
          <w:sz w:val="23"/>
        </w:rPr>
        <w:t xml:space="preserve"> React 19 Single-Page Application client components, role-delineated dashboard layouts, Leaflet map overlays, interactive crop planners, dynamic produce cards, and responsive checkout interfaces.</w:t>
      </w:r>
    </w:p>
    <w:p>
      <w:pPr>
        <w:pStyle w:val="ListParagraph"/>
        <w:spacing w:before="0" w:after="40" w:line="276" w:lineRule="auto"/>
        <w:jc w:val="both"/>
      </w:pPr>
      <w:r>
        <w:rPr>
          <w:rFonts w:ascii="Times New Roman" w:hAnsi="Times New Roman"/>
          <w:b/>
          <w:sz w:val="23"/>
        </w:rPr>
        <w:t>• Controllers:</w:t>
      </w:r>
      <w:r>
        <w:rPr>
          <w:rFonts w:ascii="Times New Roman" w:hAnsi="Times New Roman"/>
          <w:sz w:val="23"/>
        </w:rPr>
        <w:t xml:space="preserve"> Express.js route handlers, authentication controllers, payment verification services, and GIS distance calculation engines that enforce validation, invoke domain services, and return standardized JSON responses.</w:t>
      </w:r>
    </w:p>
    <w:p>
      <w:r>
        <w:br w:type="page"/>
      </w:r>
    </w:p>
    <w:p>
      <w:pPr>
        <w:spacing w:before="280" w:after="80"/>
        <w:jc w:val="left"/>
      </w:pPr>
      <w:r>
        <w:rPr>
          <w:rFonts w:ascii="Times New Roman" w:hAnsi="Times New Roman"/>
          <w:b/>
          <w:sz w:val="32"/>
        </w:rPr>
        <w:t>CHAPTER 8</w:t>
      </w:r>
    </w:p>
    <w:p>
      <w:pPr>
        <w:spacing w:before="200" w:after="80"/>
        <w:jc w:val="left"/>
      </w:pPr>
      <w:r>
        <w:rPr>
          <w:rFonts w:ascii="Times New Roman" w:hAnsi="Times New Roman"/>
          <w:b/>
          <w:sz w:val="29"/>
        </w:rPr>
        <w:t>MODULES</w:t>
      </w:r>
    </w:p>
    <w:p>
      <w:pPr>
        <w:spacing w:before="160" w:after="60"/>
        <w:jc w:val="left"/>
      </w:pPr>
      <w:r>
        <w:rPr>
          <w:rFonts w:ascii="Times New Roman" w:hAnsi="Times New Roman"/>
          <w:b/>
          <w:sz w:val="26"/>
        </w:rPr>
        <w:t>8.0 DESIGN APPROACH</w:t>
      </w:r>
    </w:p>
    <w:p>
      <w:pPr>
        <w:spacing w:before="0" w:after="80" w:line="276" w:lineRule="auto"/>
        <w:jc w:val="both"/>
      </w:pPr>
      <w:r>
        <w:rPr>
          <w:rFonts w:ascii="Times New Roman" w:hAnsi="Times New Roman"/>
          <w:b w:val="0"/>
          <w:i w:val="0"/>
          <w:sz w:val="24"/>
        </w:rPr>
        <w:t>Chapter 8 documents the thirteen implemented functional modules of FarmConnect using a standardized, rigorous engineering structure. Each module is documented through its Purpose &amp; Scope, Functional Requirements, Non-Functional Requirements, Technology Choices, Design-Stage Estimation, Low-Level Architecture, Request Flow, API Design, Database Design, and Implemented Interface Screenshots.</w:t>
      </w:r>
    </w:p>
    <w:p>
      <w:pPr>
        <w:spacing w:before="0" w:after="80" w:line="276" w:lineRule="auto"/>
        <w:jc w:val="both"/>
      </w:pPr>
      <w:r>
        <w:rPr>
          <w:rFonts w:ascii="Times New Roman" w:hAnsi="Times New Roman"/>
          <w:b w:val="0"/>
          <w:i w:val="0"/>
          <w:sz w:val="24"/>
        </w:rPr>
        <w:t>The architecture descriptions and API tables in this chapter are derived from the production backend and frontend source files. Database descriptions reflect the active MySQL schema. Estimations are explicitly design-stage estimates for capacity planning and are not measured production benchmarks.</w:t>
      </w:r>
    </w:p>
    <w:p>
      <w:pPr>
        <w:spacing w:before="120" w:after="40"/>
        <w:jc w:val="left"/>
      </w:pPr>
      <w:r>
        <w:rPr>
          <w:rFonts w:ascii="Times New Roman" w:hAnsi="Times New Roman"/>
          <w:b/>
          <w:sz w:val="24"/>
        </w:rPr>
        <w:t>Common Platform Baseline</w:t>
      </w:r>
    </w:p>
    <w:p>
      <w:pPr>
        <w:spacing w:before="0" w:after="80" w:line="276" w:lineRule="auto"/>
        <w:jc w:val="both"/>
      </w:pPr>
      <w:r>
        <w:rPr>
          <w:rFonts w:ascii="Times New Roman" w:hAnsi="Times New Roman"/>
          <w:b w:val="0"/>
          <w:i w:val="0"/>
          <w:sz w:val="24"/>
        </w:rPr>
        <w:t>The production implementation utilizes React 19 with React Router on the frontend, Node.js and Express.js on the backend, MySQL through connection pooling, JWT-based authentication, role-based middleware, Socket.IO for real-time communication, Razorpay for payment processing, Leaflet for GIS maps, and modular React services and components. The backend configures security middleware such as Helmet, CORS, and rate limiting.</w:t>
      </w:r>
    </w:p>
    <w:p>
      <w:pPr>
        <w:spacing w:before="0" w:after="80" w:line="276" w:lineRule="auto"/>
        <w:jc w:val="both"/>
      </w:pPr>
      <w:r>
        <w:rPr>
          <w:rFonts w:ascii="Times New Roman" w:hAnsi="Times New Roman"/>
          <w:b w:val="0"/>
          <w:i w:val="0"/>
          <w:sz w:val="24"/>
        </w:rPr>
        <w:t>The verified source tree contains 14 backend route modules, 18 service modules, 33 frontend guarded routes, 28 shared components, and a MySQL schema containing 47 operational tables. These metrics reflect the project baseline at the time of report compilation.</w:t>
      </w:r>
    </w:p>
    <w:p>
      <w:pPr>
        <w:spacing w:before="160" w:after="60"/>
        <w:jc w:val="left"/>
      </w:pPr>
      <w:r>
        <w:rPr>
          <w:rFonts w:ascii="Times New Roman" w:hAnsi="Times New Roman"/>
          <w:b/>
          <w:sz w:val="26"/>
        </w:rPr>
        <w:t>8.1 FOLDER STRUCTURE AND SYSTEM ARCHITECTURE</w:t>
      </w:r>
    </w:p>
    <w:p>
      <w:pPr>
        <w:spacing w:before="0" w:after="80" w:line="276" w:lineRule="auto"/>
        <w:jc w:val="both"/>
      </w:pPr>
      <w:r>
        <w:rPr>
          <w:rFonts w:ascii="Times New Roman" w:hAnsi="Times New Roman"/>
          <w:b w:val="0"/>
          <w:i w:val="0"/>
          <w:sz w:val="24"/>
        </w:rPr>
        <w:t>Purpose &amp; Scope: This module establishes the structural organization of the FarmConnect codebase, enforcing clean architectural separation between the React client, Express API gateway, domain service layer, security middleware, and MySQL relational database.</w:t>
      </w:r>
    </w:p>
    <w:p>
      <w:pPr>
        <w:spacing w:before="0" w:after="80" w:line="276" w:lineRule="auto"/>
        <w:jc w:val="both"/>
      </w:pPr>
      <w:r>
        <w:rPr>
          <w:rFonts w:ascii="Times New Roman" w:hAnsi="Times New Roman"/>
          <w:b/>
          <w:i w:val="0"/>
          <w:sz w:val="24"/>
        </w:rPr>
        <w:t>Functional Requirements:</w:t>
      </w:r>
    </w:p>
    <w:p>
      <w:pPr>
        <w:pStyle w:val="ListParagraph"/>
        <w:spacing w:before="0" w:after="40" w:line="276" w:lineRule="auto"/>
        <w:jc w:val="both"/>
      </w:pPr>
      <w:r>
        <w:rPr>
          <w:rFonts w:ascii="Times New Roman" w:hAnsi="Times New Roman"/>
          <w:sz w:val="23"/>
        </w:rPr>
        <w:t>Organize frontend pages, shared UI components, state contexts, layouts, and API services into dedicated namespaces.</w:t>
      </w:r>
    </w:p>
    <w:p>
      <w:pPr>
        <w:pStyle w:val="ListParagraph"/>
        <w:spacing w:before="0" w:after="40" w:line="276" w:lineRule="auto"/>
        <w:jc w:val="both"/>
      </w:pPr>
      <w:r>
        <w:rPr>
          <w:rFonts w:ascii="Times New Roman" w:hAnsi="Times New Roman"/>
          <w:sz w:val="23"/>
        </w:rPr>
        <w:t>Organize backend routes, controllers, domain services, middleware, database pool wrappers, and utilities.</w:t>
      </w:r>
    </w:p>
    <w:p>
      <w:pPr>
        <w:pStyle w:val="ListParagraph"/>
        <w:spacing w:before="0" w:after="40" w:line="276" w:lineRule="auto"/>
        <w:jc w:val="both"/>
      </w:pPr>
      <w:r>
        <w:rPr>
          <w:rFonts w:ascii="Times New Roman" w:hAnsi="Times New Roman"/>
          <w:sz w:val="23"/>
        </w:rPr>
        <w:t>Provide centralized REST endpoints through Express and connect them to MySQL using connection pooling.</w:t>
      </w:r>
    </w:p>
    <w:p>
      <w:pPr>
        <w:pStyle w:val="ListParagraph"/>
        <w:spacing w:before="0" w:after="40" w:line="276" w:lineRule="auto"/>
        <w:jc w:val="both"/>
      </w:pPr>
      <w:r>
        <w:rPr>
          <w:rFonts w:ascii="Times New Roman" w:hAnsi="Times New Roman"/>
          <w:sz w:val="23"/>
        </w:rPr>
        <w:t>Support role-based dashboards for farmers, commercial buyers, and administrators.</w:t>
      </w:r>
    </w:p>
    <w:p>
      <w:pPr>
        <w:pStyle w:val="ListParagraph"/>
        <w:spacing w:before="0" w:after="40" w:line="276" w:lineRule="auto"/>
        <w:jc w:val="both"/>
      </w:pPr>
      <w:r>
        <w:rPr>
          <w:rFonts w:ascii="Times New Roman" w:hAnsi="Times New Roman"/>
          <w:sz w:val="23"/>
        </w:rPr>
        <w:t>Support real-time bidirectional communication through Socket.IO for chat negotiations and live dispatch updates.</w:t>
      </w:r>
    </w:p>
    <w:p>
      <w:pPr>
        <w:spacing w:before="0" w:after="80" w:line="276" w:lineRule="auto"/>
        <w:jc w:val="both"/>
      </w:pPr>
      <w:r>
        <w:rPr>
          <w:rFonts w:ascii="Times New Roman" w:hAnsi="Times New Roman"/>
          <w:b/>
          <w:i w:val="0"/>
          <w:sz w:val="24"/>
        </w:rPr>
        <w:t>Non-Functional Requirements:</w:t>
      </w:r>
    </w:p>
    <w:p>
      <w:pPr>
        <w:pStyle w:val="ListParagraph"/>
        <w:spacing w:before="0" w:after="40" w:line="276" w:lineRule="auto"/>
        <w:jc w:val="both"/>
      </w:pPr>
      <w:r>
        <w:rPr>
          <w:rFonts w:ascii="Times New Roman" w:hAnsi="Times New Roman"/>
          <w:sz w:val="23"/>
        </w:rPr>
        <w:t>Maintainability: Strict decoupling between presentation, business logic, and database access layers.</w:t>
      </w:r>
    </w:p>
    <w:p>
      <w:pPr>
        <w:pStyle w:val="ListParagraph"/>
        <w:spacing w:before="0" w:after="40" w:line="276" w:lineRule="auto"/>
        <w:jc w:val="both"/>
      </w:pPr>
      <w:r>
        <w:rPr>
          <w:rFonts w:ascii="Times New Roman" w:hAnsi="Times New Roman"/>
          <w:sz w:val="23"/>
        </w:rPr>
        <w:t>Security: Implementation of HTTP-only JWT cookies, Helmet headers, CORS policies, and rate limiters.</w:t>
      </w:r>
    </w:p>
    <w:p>
      <w:pPr>
        <w:pStyle w:val="ListParagraph"/>
        <w:spacing w:before="0" w:after="40" w:line="276" w:lineRule="auto"/>
        <w:jc w:val="both"/>
      </w:pPr>
      <w:r>
        <w:rPr>
          <w:rFonts w:ascii="Times New Roman" w:hAnsi="Times New Roman"/>
          <w:sz w:val="23"/>
        </w:rPr>
        <w:t>Reliability: Database connection pooling, parameterized queries, and graceful error handling.</w:t>
      </w:r>
    </w:p>
    <w:p>
      <w:pPr>
        <w:pStyle w:val="ListParagraph"/>
        <w:spacing w:before="0" w:after="40" w:line="276" w:lineRule="auto"/>
        <w:jc w:val="both"/>
      </w:pPr>
      <w:r>
        <w:rPr>
          <w:rFonts w:ascii="Times New Roman" w:hAnsi="Times New Roman"/>
          <w:sz w:val="23"/>
        </w:rPr>
        <w:t>Scalability: Asynchronous request handling and modular component architecture.</w:t>
      </w:r>
    </w:p>
    <w:p>
      <w:pPr>
        <w:spacing w:before="0" w:after="80" w:line="276" w:lineRule="auto"/>
        <w:jc w:val="both"/>
      </w:pPr>
      <w:r>
        <w:rPr>
          <w:rFonts w:ascii="Times New Roman" w:hAnsi="Times New Roman"/>
          <w:b w:val="0"/>
          <w:i w:val="0"/>
          <w:sz w:val="24"/>
        </w:rPr>
        <w:t>Tech Stack: React 19, Vite 8, Node.js, Express.js, MySQL 8.0, Socket.io, Helmet, Axios.</w:t>
      </w:r>
    </w:p>
    <w:p>
      <w:pPr>
        <w:spacing w:before="0" w:after="80" w:line="276" w:lineRule="auto"/>
        <w:jc w:val="both"/>
      </w:pPr>
      <w:r>
        <w:rPr>
          <w:rFonts w:ascii="Times New Roman" w:hAnsi="Times New Roman"/>
          <w:b/>
          <w:i w:val="0"/>
          <w:sz w:val="24"/>
        </w:rPr>
        <w:t>Back-of-the-Envelope Estimation:</w:t>
      </w:r>
    </w:p>
    <w:tbl>
      <w:tblPr>
        <w:tblW w:type="auto" w:w="0"/>
        <w:jc w:val="center"/>
        <w:tblLook w:firstColumn="1" w:firstRow="1" w:lastColumn="0" w:lastRow="0" w:noHBand="0" w:noVBand="1" w:val="04A0"/>
      </w:tblPr>
      <w:tblGrid>
        <w:gridCol w:w="3029"/>
        <w:gridCol w:w="3029"/>
        <w:gridCol w:w="3029"/>
      </w:tblGrid>
      <w:tr>
        <w:tc>
          <w:tcPr>
            <w:tcW w:type="dxa" w:w="2880"/>
            <w:shd w:fill="E2E8F0"/>
            <w:tcBorders>
              <w:top w:val="single" w:sz="4" w:space="0" w:color="94A3B8"/>
              <w:bottom w:val="single" w:sz="4" w:space="0" w:color="94A3B8"/>
              <w:left w:val="none"/>
              <w:right w:val="none"/>
            </w:tcBorders>
          </w:tcPr>
          <w:p>
            <w:pPr>
              <w:jc w:val="left"/>
            </w:pPr>
            <w:r>
              <w:rPr>
                <w:rFonts w:ascii="Times New Roman" w:hAnsi="Times New Roman"/>
                <w:b/>
                <w:sz w:val="21"/>
              </w:rPr>
              <w:t>Metric Parameter</w:t>
            </w:r>
          </w:p>
        </w:tc>
        <w:tc>
          <w:tcPr>
            <w:tcW w:type="dxa" w:w="2592"/>
            <w:shd w:fill="E2E8F0"/>
            <w:tcBorders>
              <w:top w:val="single" w:sz="4" w:space="0" w:color="94A3B8"/>
              <w:bottom w:val="single" w:sz="4" w:space="0" w:color="94A3B8"/>
              <w:left w:val="none"/>
              <w:right w:val="none"/>
            </w:tcBorders>
          </w:tcPr>
          <w:p>
            <w:pPr>
              <w:jc w:val="left"/>
            </w:pPr>
            <w:r>
              <w:rPr>
                <w:rFonts w:ascii="Times New Roman" w:hAnsi="Times New Roman"/>
                <w:b/>
                <w:sz w:val="21"/>
              </w:rPr>
              <w:t>Design Estimate</w:t>
            </w:r>
          </w:p>
        </w:tc>
        <w:tc>
          <w:tcPr>
            <w:tcW w:type="dxa" w:w="3744"/>
            <w:shd w:fill="E2E8F0"/>
            <w:tcBorders>
              <w:top w:val="single" w:sz="4" w:space="0" w:color="94A3B8"/>
              <w:bottom w:val="single" w:sz="4" w:space="0" w:color="94A3B8"/>
              <w:left w:val="none"/>
              <w:right w:val="none"/>
            </w:tcBorders>
          </w:tcPr>
          <w:p>
            <w:pPr>
              <w:jc w:val="left"/>
            </w:pPr>
            <w:r>
              <w:rPr>
                <w:rFonts w:ascii="Times New Roman" w:hAnsi="Times New Roman"/>
                <w:b/>
                <w:sz w:val="21"/>
              </w:rPr>
              <w:t>Technical Rationale</w:t>
            </w:r>
          </w:p>
        </w:tc>
      </w:tr>
      <w:tr>
        <w:tc>
          <w:tcPr>
            <w:tcW w:type="dxa" w:w="2880"/>
            <w:shd w:fill="FFFFFF"/>
            <w:tcBorders>
              <w:top w:val="single" w:sz="4" w:space="0" w:color="E2E8F0"/>
              <w:bottom w:val="single" w:sz="4" w:space="0" w:color="E2E8F0"/>
              <w:left w:val="none"/>
              <w:right w:val="none"/>
            </w:tcBorders>
          </w:tcPr>
          <w:p>
            <w:pPr>
              <w:jc w:val="left"/>
            </w:pPr>
            <w:r>
              <w:rPr>
                <w:rFonts w:ascii="Times New Roman" w:hAnsi="Times New Roman"/>
                <w:sz w:val="20"/>
              </w:rPr>
              <w:t>Daily Active Users (DAU)</w:t>
            </w:r>
          </w:p>
        </w:tc>
        <w:tc>
          <w:tcPr>
            <w:tcW w:type="dxa" w:w="2592"/>
            <w:shd w:fill="FFFFFF"/>
            <w:tcBorders>
              <w:top w:val="single" w:sz="4" w:space="0" w:color="E2E8F0"/>
              <w:bottom w:val="single" w:sz="4" w:space="0" w:color="E2E8F0"/>
              <w:left w:val="none"/>
              <w:right w:val="none"/>
            </w:tcBorders>
          </w:tcPr>
          <w:p>
            <w:pPr>
              <w:jc w:val="left"/>
            </w:pPr>
            <w:r>
              <w:rPr>
                <w:rFonts w:ascii="Times New Roman" w:hAnsi="Times New Roman"/>
                <w:sz w:val="20"/>
              </w:rPr>
              <w:t>15,000 Users</w:t>
            </w:r>
          </w:p>
        </w:tc>
        <w:tc>
          <w:tcPr>
            <w:tcW w:type="dxa" w:w="3744"/>
            <w:shd w:fill="FFFFFF"/>
            <w:tcBorders>
              <w:top w:val="single" w:sz="4" w:space="0" w:color="E2E8F0"/>
              <w:bottom w:val="single" w:sz="4" w:space="0" w:color="E2E8F0"/>
              <w:left w:val="none"/>
              <w:right w:val="none"/>
            </w:tcBorders>
          </w:tcPr>
          <w:p>
            <w:pPr>
              <w:jc w:val="left"/>
            </w:pPr>
            <w:r>
              <w:rPr>
                <w:rFonts w:ascii="Times New Roman" w:hAnsi="Times New Roman"/>
                <w:sz w:val="20"/>
              </w:rPr>
              <w:t>Targeting 10,000 farmers and 5,000 commercial buyers</w:t>
            </w:r>
          </w:p>
        </w:tc>
      </w:tr>
      <w:tr>
        <w:tc>
          <w:tcPr>
            <w:tcW w:type="dxa" w:w="2880"/>
            <w:shd w:fill="F8FAFC"/>
            <w:tcBorders>
              <w:top w:val="single" w:sz="4" w:space="0" w:color="E2E8F0"/>
              <w:bottom w:val="single" w:sz="4" w:space="0" w:color="E2E8F0"/>
              <w:left w:val="none"/>
              <w:right w:val="none"/>
            </w:tcBorders>
          </w:tcPr>
          <w:p>
            <w:pPr>
              <w:jc w:val="left"/>
            </w:pPr>
            <w:r>
              <w:rPr>
                <w:rFonts w:ascii="Times New Roman" w:hAnsi="Times New Roman"/>
                <w:sz w:val="20"/>
              </w:rPr>
              <w:t>Peak Requests per Second</w:t>
            </w:r>
          </w:p>
        </w:tc>
        <w:tc>
          <w:tcPr>
            <w:tcW w:type="dxa" w:w="2592"/>
            <w:shd w:fill="F8FAFC"/>
            <w:tcBorders>
              <w:top w:val="single" w:sz="4" w:space="0" w:color="E2E8F0"/>
              <w:bottom w:val="single" w:sz="4" w:space="0" w:color="E2E8F0"/>
              <w:left w:val="none"/>
              <w:right w:val="none"/>
            </w:tcBorders>
          </w:tcPr>
          <w:p>
            <w:pPr>
              <w:jc w:val="left"/>
            </w:pPr>
            <w:r>
              <w:rPr>
                <w:rFonts w:ascii="Times New Roman" w:hAnsi="Times New Roman"/>
                <w:sz w:val="20"/>
              </w:rPr>
              <w:t>250 Req/sec</w:t>
            </w:r>
          </w:p>
        </w:tc>
        <w:tc>
          <w:tcPr>
            <w:tcW w:type="dxa" w:w="3744"/>
            <w:shd w:fill="F8FAFC"/>
            <w:tcBorders>
              <w:top w:val="single" w:sz="4" w:space="0" w:color="E2E8F0"/>
              <w:bottom w:val="single" w:sz="4" w:space="0" w:color="E2E8F0"/>
              <w:left w:val="none"/>
              <w:right w:val="none"/>
            </w:tcBorders>
          </w:tcPr>
          <w:p>
            <w:pPr>
              <w:jc w:val="left"/>
            </w:pPr>
            <w:r>
              <w:rPr>
                <w:rFonts w:ascii="Times New Roman" w:hAnsi="Times New Roman"/>
                <w:sz w:val="20"/>
              </w:rPr>
              <w:t>Assumes 15 requests per active session during peak morning trading hours</w:t>
            </w:r>
          </w:p>
        </w:tc>
      </w:tr>
      <w:tr>
        <w:tc>
          <w:tcPr>
            <w:tcW w:type="dxa" w:w="2880"/>
            <w:shd w:fill="FFFFFF"/>
            <w:tcBorders>
              <w:top w:val="single" w:sz="4" w:space="0" w:color="E2E8F0"/>
              <w:bottom w:val="single" w:sz="4" w:space="0" w:color="E2E8F0"/>
              <w:left w:val="none"/>
              <w:right w:val="none"/>
            </w:tcBorders>
          </w:tcPr>
          <w:p>
            <w:pPr>
              <w:jc w:val="left"/>
            </w:pPr>
            <w:r>
              <w:rPr>
                <w:rFonts w:ascii="Times New Roman" w:hAnsi="Times New Roman"/>
                <w:sz w:val="20"/>
              </w:rPr>
              <w:t>Daily Data Ingress</w:t>
            </w:r>
          </w:p>
        </w:tc>
        <w:tc>
          <w:tcPr>
            <w:tcW w:type="dxa" w:w="2592"/>
            <w:shd w:fill="FFFFFF"/>
            <w:tcBorders>
              <w:top w:val="single" w:sz="4" w:space="0" w:color="E2E8F0"/>
              <w:bottom w:val="single" w:sz="4" w:space="0" w:color="E2E8F0"/>
              <w:left w:val="none"/>
              <w:right w:val="none"/>
            </w:tcBorders>
          </w:tcPr>
          <w:p>
            <w:pPr>
              <w:jc w:val="left"/>
            </w:pPr>
            <w:r>
              <w:rPr>
                <w:rFonts w:ascii="Times New Roman" w:hAnsi="Times New Roman"/>
                <w:sz w:val="20"/>
              </w:rPr>
              <w:t>18.5 GB / day</w:t>
            </w:r>
          </w:p>
        </w:tc>
        <w:tc>
          <w:tcPr>
            <w:tcW w:type="dxa" w:w="3744"/>
            <w:shd w:fill="FFFFFF"/>
            <w:tcBorders>
              <w:top w:val="single" w:sz="4" w:space="0" w:color="E2E8F0"/>
              <w:bottom w:val="single" w:sz="4" w:space="0" w:color="E2E8F0"/>
              <w:left w:val="none"/>
              <w:right w:val="none"/>
            </w:tcBorders>
          </w:tcPr>
          <w:p>
            <w:pPr>
              <w:jc w:val="left"/>
            </w:pPr>
            <w:r>
              <w:rPr>
                <w:rFonts w:ascii="Times New Roman" w:hAnsi="Times New Roman"/>
                <w:sz w:val="20"/>
              </w:rPr>
              <w:t>Includes produce photo uploads, geo-polygon coordinates, and chat messages</w:t>
            </w:r>
          </w:p>
        </w:tc>
      </w:tr>
      <w:tr>
        <w:tc>
          <w:tcPr>
            <w:tcW w:type="dxa" w:w="2880"/>
            <w:shd w:fill="F8FAFC"/>
            <w:tcBorders>
              <w:top w:val="single" w:sz="4" w:space="0" w:color="E2E8F0"/>
              <w:bottom w:val="single" w:sz="4" w:space="0" w:color="E2E8F0"/>
              <w:left w:val="none"/>
              <w:right w:val="none"/>
            </w:tcBorders>
          </w:tcPr>
          <w:p>
            <w:pPr>
              <w:jc w:val="left"/>
            </w:pPr>
            <w:r>
              <w:rPr>
                <w:rFonts w:ascii="Times New Roman" w:hAnsi="Times New Roman"/>
                <w:sz w:val="20"/>
              </w:rPr>
              <w:t>Database Storage Growth</w:t>
            </w:r>
          </w:p>
        </w:tc>
        <w:tc>
          <w:tcPr>
            <w:tcW w:type="dxa" w:w="2592"/>
            <w:shd w:fill="F8FAFC"/>
            <w:tcBorders>
              <w:top w:val="single" w:sz="4" w:space="0" w:color="E2E8F0"/>
              <w:bottom w:val="single" w:sz="4" w:space="0" w:color="E2E8F0"/>
              <w:left w:val="none"/>
              <w:right w:val="none"/>
            </w:tcBorders>
          </w:tcPr>
          <w:p>
            <w:pPr>
              <w:jc w:val="left"/>
            </w:pPr>
            <w:r>
              <w:rPr>
                <w:rFonts w:ascii="Times New Roman" w:hAnsi="Times New Roman"/>
                <w:sz w:val="20"/>
              </w:rPr>
              <w:t>2.4 GB / month</w:t>
            </w:r>
          </w:p>
        </w:tc>
        <w:tc>
          <w:tcPr>
            <w:tcW w:type="dxa" w:w="3744"/>
            <w:shd w:fill="F8FAFC"/>
            <w:tcBorders>
              <w:top w:val="single" w:sz="4" w:space="0" w:color="E2E8F0"/>
              <w:bottom w:val="single" w:sz="4" w:space="0" w:color="E2E8F0"/>
              <w:left w:val="none"/>
              <w:right w:val="none"/>
            </w:tcBorders>
          </w:tcPr>
          <w:p>
            <w:pPr>
              <w:jc w:val="left"/>
            </w:pPr>
            <w:r>
              <w:rPr>
                <w:rFonts w:ascii="Times New Roman" w:hAnsi="Times New Roman"/>
                <w:sz w:val="20"/>
              </w:rPr>
              <w:t>Structured relational records, order histories, and audit log entries</w:t>
            </w:r>
          </w:p>
        </w:tc>
      </w:tr>
    </w:tbl>
    <w:p>
      <w:pPr>
        <w:spacing w:after="80"/>
      </w:pPr>
    </w:p>
    <w:p>
      <w:pPr>
        <w:spacing w:before="120" w:after="40"/>
        <w:jc w:val="left"/>
      </w:pPr>
      <w:r>
        <w:rPr>
          <w:rFonts w:ascii="Times New Roman" w:hAnsi="Times New Roman"/>
          <w:b/>
          <w:sz w:val="24"/>
        </w:rPr>
        <w:t>Low-Level Architecture</w:t>
      </w:r>
    </w:p>
    <w:p>
      <w:pPr>
        <w:spacing w:before="0" w:after="80" w:line="276" w:lineRule="auto"/>
        <w:jc w:val="both"/>
      </w:pPr>
      <w:r>
        <w:rPr>
          <w:rFonts w:ascii="Times New Roman" w:hAnsi="Times New Roman"/>
          <w:b w:val="0"/>
          <w:i w:val="0"/>
          <w:sz w:val="24"/>
        </w:rPr>
        <w:t>The FarmConnect architecture follows a 3-tier client-server design. The React Single-Page Application communicates with the Express backend gateway over HTTPS/REST and WebSockets. Incoming requests pass through Helmet security headers, rate limiting, and JWT authentication middleware before routing to specialized controllers. Controllers invoke domain services that execute parameterized queries against the MySQL connection pool.</w:t>
      </w:r>
    </w:p>
    <w:p>
      <w:pPr>
        <w:spacing w:before="0" w:after="80" w:line="276" w:lineRule="auto"/>
        <w:jc w:val="both"/>
      </w:pPr>
      <w:r>
        <w:rPr>
          <w:rFonts w:ascii="Times New Roman" w:hAnsi="Times New Roman"/>
          <w:b/>
          <w:i w:val="0"/>
          <w:sz w:val="24"/>
        </w:rPr>
        <w:t>Request Flow:</w:t>
      </w:r>
    </w:p>
    <w:p>
      <w:pPr>
        <w:pStyle w:val="ListParagraph"/>
        <w:spacing w:before="0" w:after="40" w:line="276" w:lineRule="auto"/>
        <w:jc w:val="both"/>
      </w:pPr>
      <w:r>
        <w:rPr>
          <w:rFonts w:ascii="Times New Roman" w:hAnsi="Times New Roman"/>
          <w:sz w:val="23"/>
        </w:rPr>
        <w:t>1. Client browser initiates action on React Single-Page Application.</w:t>
      </w:r>
    </w:p>
    <w:p>
      <w:pPr>
        <w:pStyle w:val="ListParagraph"/>
        <w:spacing w:before="0" w:after="40" w:line="276" w:lineRule="auto"/>
        <w:jc w:val="both"/>
      </w:pPr>
      <w:r>
        <w:rPr>
          <w:rFonts w:ascii="Times New Roman" w:hAnsi="Times New Roman"/>
          <w:sz w:val="23"/>
        </w:rPr>
        <w:t>2. Axios client dispatches HTTP request with credentials to Express API gateway.</w:t>
      </w:r>
    </w:p>
    <w:p>
      <w:pPr>
        <w:pStyle w:val="ListParagraph"/>
        <w:spacing w:before="0" w:after="40" w:line="276" w:lineRule="auto"/>
        <w:jc w:val="both"/>
      </w:pPr>
      <w:r>
        <w:rPr>
          <w:rFonts w:ascii="Times New Roman" w:hAnsi="Times New Roman"/>
          <w:sz w:val="23"/>
        </w:rPr>
        <w:t>3. Express server runs Helmet, CORS, Rate Limiter, and JWT Auth middleware.</w:t>
      </w:r>
    </w:p>
    <w:p>
      <w:pPr>
        <w:pStyle w:val="ListParagraph"/>
        <w:spacing w:before="0" w:after="40" w:line="276" w:lineRule="auto"/>
        <w:jc w:val="both"/>
      </w:pPr>
      <w:r>
        <w:rPr>
          <w:rFonts w:ascii="Times New Roman" w:hAnsi="Times New Roman"/>
          <w:sz w:val="23"/>
        </w:rPr>
        <w:t>4. Route controller invokes corresponding service module executing business logic.</w:t>
      </w:r>
    </w:p>
    <w:p>
      <w:pPr>
        <w:pStyle w:val="ListParagraph"/>
        <w:spacing w:before="0" w:after="40" w:line="276" w:lineRule="auto"/>
        <w:jc w:val="both"/>
      </w:pPr>
      <w:r>
        <w:rPr>
          <w:rFonts w:ascii="Times New Roman" w:hAnsi="Times New Roman"/>
          <w:sz w:val="23"/>
        </w:rPr>
        <w:t>5. Service queries MySQL database using connection pool and returns JSON response.</w:t>
      </w:r>
    </w:p>
    <w:p>
      <w:pPr>
        <w:spacing w:before="0" w:after="80" w:line="276" w:lineRule="auto"/>
        <w:jc w:val="both"/>
      </w:pPr>
      <w:r>
        <w:rPr>
          <w:rFonts w:ascii="Times New Roman" w:hAnsi="Times New Roman"/>
          <w:b/>
          <w:i w:val="0"/>
          <w:sz w:val="24"/>
        </w:rPr>
        <w:t>API Design:</w:t>
      </w:r>
    </w:p>
    <w:tbl>
      <w:tblPr>
        <w:tblW w:type="auto" w:w="0"/>
        <w:jc w:val="center"/>
        <w:tblLook w:firstColumn="1" w:firstRow="1" w:lastColumn="0" w:lastRow="0" w:noHBand="0" w:noVBand="1" w:val="04A0"/>
      </w:tblPr>
      <w:tblGrid>
        <w:gridCol w:w="2272"/>
        <w:gridCol w:w="2272"/>
        <w:gridCol w:w="2272"/>
        <w:gridCol w:w="2272"/>
      </w:tblGrid>
      <w:tr>
        <w:tc>
          <w:tcPr>
            <w:tcW w:type="dxa" w:w="2592"/>
            <w:shd w:fill="E2E8F0"/>
            <w:tcBorders>
              <w:top w:val="single" w:sz="4" w:space="0" w:color="94A3B8"/>
              <w:bottom w:val="single" w:sz="4" w:space="0" w:color="94A3B8"/>
              <w:left w:val="none"/>
              <w:right w:val="none"/>
            </w:tcBorders>
          </w:tcPr>
          <w:p>
            <w:pPr>
              <w:jc w:val="left"/>
            </w:pPr>
            <w:r>
              <w:rPr>
                <w:rFonts w:ascii="Times New Roman" w:hAnsi="Times New Roman"/>
                <w:b/>
                <w:sz w:val="21"/>
              </w:rPr>
              <w:t>Endpoint</w:t>
            </w:r>
          </w:p>
        </w:tc>
        <w:tc>
          <w:tcPr>
            <w:tcW w:type="dxa" w:w="1440"/>
            <w:shd w:fill="E2E8F0"/>
            <w:tcBorders>
              <w:top w:val="single" w:sz="4" w:space="0" w:color="94A3B8"/>
              <w:bottom w:val="single" w:sz="4" w:space="0" w:color="94A3B8"/>
              <w:left w:val="none"/>
              <w:right w:val="none"/>
            </w:tcBorders>
          </w:tcPr>
          <w:p>
            <w:pPr>
              <w:jc w:val="left"/>
            </w:pPr>
            <w:r>
              <w:rPr>
                <w:rFonts w:ascii="Times New Roman" w:hAnsi="Times New Roman"/>
                <w:b/>
                <w:sz w:val="21"/>
              </w:rPr>
              <w:t>Method</w:t>
            </w:r>
          </w:p>
        </w:tc>
        <w:tc>
          <w:tcPr>
            <w:tcW w:type="dxa" w:w="3744"/>
            <w:shd w:fill="E2E8F0"/>
            <w:tcBorders>
              <w:top w:val="single" w:sz="4" w:space="0" w:color="94A3B8"/>
              <w:bottom w:val="single" w:sz="4" w:space="0" w:color="94A3B8"/>
              <w:left w:val="none"/>
              <w:right w:val="none"/>
            </w:tcBorders>
          </w:tcPr>
          <w:p>
            <w:pPr>
              <w:jc w:val="left"/>
            </w:pPr>
            <w:r>
              <w:rPr>
                <w:rFonts w:ascii="Times New Roman" w:hAnsi="Times New Roman"/>
                <w:b/>
                <w:sz w:val="21"/>
              </w:rPr>
              <w:t>Purpose</w:t>
            </w:r>
          </w:p>
        </w:tc>
        <w:tc>
          <w:tcPr>
            <w:tcW w:type="dxa" w:w="1440"/>
            <w:shd w:fill="E2E8F0"/>
            <w:tcBorders>
              <w:top w:val="single" w:sz="4" w:space="0" w:color="94A3B8"/>
              <w:bottom w:val="single" w:sz="4" w:space="0" w:color="94A3B8"/>
              <w:left w:val="none"/>
              <w:right w:val="none"/>
            </w:tcBorders>
          </w:tcPr>
          <w:p>
            <w:pPr>
              <w:jc w:val="left"/>
            </w:pPr>
            <w:r>
              <w:rPr>
                <w:rFonts w:ascii="Times New Roman" w:hAnsi="Times New Roman"/>
                <w:b/>
                <w:sz w:val="21"/>
              </w:rPr>
              <w:t>Auth Guard</w:t>
            </w:r>
          </w:p>
        </w:tc>
      </w:tr>
      <w:tr>
        <w:tc>
          <w:tcPr>
            <w:tcW w:type="dxa" w:w="2592"/>
            <w:shd w:fill="FFFFFF"/>
            <w:tcBorders>
              <w:top w:val="single" w:sz="4" w:space="0" w:color="E2E8F0"/>
              <w:bottom w:val="single" w:sz="4" w:space="0" w:color="E2E8F0"/>
              <w:left w:val="none"/>
              <w:right w:val="none"/>
            </w:tcBorders>
          </w:tcPr>
          <w:p>
            <w:pPr>
              <w:jc w:val="left"/>
            </w:pPr>
            <w:r>
              <w:rPr>
                <w:rFonts w:ascii="Times New Roman" w:hAnsi="Times New Roman"/>
                <w:sz w:val="20"/>
              </w:rPr>
              <w:t>/api/health</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GET</w:t>
            </w:r>
          </w:p>
        </w:tc>
        <w:tc>
          <w:tcPr>
            <w:tcW w:type="dxa" w:w="3744"/>
            <w:shd w:fill="FFFFFF"/>
            <w:tcBorders>
              <w:top w:val="single" w:sz="4" w:space="0" w:color="E2E8F0"/>
              <w:bottom w:val="single" w:sz="4" w:space="0" w:color="E2E8F0"/>
              <w:left w:val="none"/>
              <w:right w:val="none"/>
            </w:tcBorders>
          </w:tcPr>
          <w:p>
            <w:pPr>
              <w:jc w:val="left"/>
            </w:pPr>
            <w:r>
              <w:rPr>
                <w:rFonts w:ascii="Times New Roman" w:hAnsi="Times New Roman"/>
                <w:sz w:val="20"/>
              </w:rPr>
              <w:t>System uptime and database connectivity probe</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Public</w:t>
            </w:r>
          </w:p>
        </w:tc>
      </w:tr>
      <w:tr>
        <w:tc>
          <w:tcPr>
            <w:tcW w:type="dxa" w:w="2592"/>
            <w:shd w:fill="F8FAFC"/>
            <w:tcBorders>
              <w:top w:val="single" w:sz="4" w:space="0" w:color="E2E8F0"/>
              <w:bottom w:val="single" w:sz="4" w:space="0" w:color="E2E8F0"/>
              <w:left w:val="none"/>
              <w:right w:val="none"/>
            </w:tcBorders>
          </w:tcPr>
          <w:p>
            <w:pPr>
              <w:jc w:val="left"/>
            </w:pPr>
            <w:r>
              <w:rPr>
                <w:rFonts w:ascii="Times New Roman" w:hAnsi="Times New Roman"/>
                <w:sz w:val="20"/>
              </w:rPr>
              <w:t>/api/metrics</w:t>
            </w:r>
          </w:p>
        </w:tc>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GET</w:t>
            </w:r>
          </w:p>
        </w:tc>
        <w:tc>
          <w:tcPr>
            <w:tcW w:type="dxa" w:w="3744"/>
            <w:shd w:fill="F8FAFC"/>
            <w:tcBorders>
              <w:top w:val="single" w:sz="4" w:space="0" w:color="E2E8F0"/>
              <w:bottom w:val="single" w:sz="4" w:space="0" w:color="E2E8F0"/>
              <w:left w:val="none"/>
              <w:right w:val="none"/>
            </w:tcBorders>
          </w:tcPr>
          <w:p>
            <w:pPr>
              <w:jc w:val="left"/>
            </w:pPr>
            <w:r>
              <w:rPr>
                <w:rFonts w:ascii="Times New Roman" w:hAnsi="Times New Roman"/>
                <w:sz w:val="20"/>
              </w:rPr>
              <w:t>Platform request volume and performance metrics</w:t>
            </w:r>
          </w:p>
        </w:tc>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Admin Only</w:t>
            </w:r>
          </w:p>
        </w:tc>
      </w:tr>
      <w:tr>
        <w:tc>
          <w:tcPr>
            <w:tcW w:type="dxa" w:w="2592"/>
            <w:shd w:fill="FFFFFF"/>
            <w:tcBorders>
              <w:top w:val="single" w:sz="4" w:space="0" w:color="E2E8F0"/>
              <w:bottom w:val="single" w:sz="4" w:space="0" w:color="E2E8F0"/>
              <w:left w:val="none"/>
              <w:right w:val="none"/>
            </w:tcBorders>
          </w:tcPr>
          <w:p>
            <w:pPr>
              <w:jc w:val="left"/>
            </w:pPr>
            <w:r>
              <w:rPr>
                <w:rFonts w:ascii="Times New Roman" w:hAnsi="Times New Roman"/>
                <w:sz w:val="20"/>
              </w:rPr>
              <w:t>/api/config</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GET</w:t>
            </w:r>
          </w:p>
        </w:tc>
        <w:tc>
          <w:tcPr>
            <w:tcW w:type="dxa" w:w="3744"/>
            <w:shd w:fill="FFFFFF"/>
            <w:tcBorders>
              <w:top w:val="single" w:sz="4" w:space="0" w:color="E2E8F0"/>
              <w:bottom w:val="single" w:sz="4" w:space="0" w:color="E2E8F0"/>
              <w:left w:val="none"/>
              <w:right w:val="none"/>
            </w:tcBorders>
          </w:tcPr>
          <w:p>
            <w:pPr>
              <w:jc w:val="left"/>
            </w:pPr>
            <w:r>
              <w:rPr>
                <w:rFonts w:ascii="Times New Roman" w:hAnsi="Times New Roman"/>
                <w:sz w:val="20"/>
              </w:rPr>
              <w:t>Client configuration, feature flags, and map tiles</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Public</w:t>
            </w:r>
          </w:p>
        </w:tc>
      </w:tr>
    </w:tbl>
    <w:p>
      <w:pPr>
        <w:spacing w:after="80"/>
      </w:pPr>
    </w:p>
    <w:p>
      <w:pPr>
        <w:spacing w:before="0" w:after="80" w:line="276" w:lineRule="auto"/>
        <w:jc w:val="both"/>
      </w:pPr>
      <w:r>
        <w:rPr>
          <w:rFonts w:ascii="Times New Roman" w:hAnsi="Times New Roman"/>
          <w:b w:val="0"/>
          <w:i w:val="0"/>
          <w:sz w:val="24"/>
        </w:rPr>
        <w:t>DB Design: Principal tables include users, system_configs, and audit_logs.</w:t>
      </w:r>
    </w:p>
    <w:p>
      <w:pPr>
        <w:spacing w:before="120" w:after="40"/>
        <w:jc w:val="left"/>
      </w:pPr>
      <w:r>
        <w:rPr>
          <w:rFonts w:ascii="Times New Roman" w:hAnsi="Times New Roman"/>
          <w:b/>
          <w:sz w:val="24"/>
        </w:rPr>
        <w:t>Screenshots / Figures</w:t>
      </w:r>
    </w:p>
    <w:p>
      <w:pPr>
        <w:spacing w:before="80" w:after="40"/>
        <w:jc w:val="center"/>
      </w:pPr>
      <w:r>
        <w:drawing>
          <wp:inline xmlns:a="http://schemas.openxmlformats.org/drawingml/2006/main" xmlns:pic="http://schemas.openxmlformats.org/drawingml/2006/picture">
            <wp:extent cx="4937760" cy="2962656"/>
            <wp:docPr id="13" name="Picture 13"/>
            <wp:cNvGraphicFramePr>
              <a:graphicFrameLocks noChangeAspect="1"/>
            </wp:cNvGraphicFramePr>
            <a:graphic>
              <a:graphicData uri="http://schemas.openxmlformats.org/drawingml/2006/picture">
                <pic:pic>
                  <pic:nvPicPr>
                    <pic:cNvPr id="0" name="fig8_1_backend_structure.png"/>
                    <pic:cNvPicPr/>
                  </pic:nvPicPr>
                  <pic:blipFill>
                    <a:blip r:embed="rId21"/>
                    <a:stretch>
                      <a:fillRect/>
                    </a:stretch>
                  </pic:blipFill>
                  <pic:spPr>
                    <a:xfrm>
                      <a:off x="0" y="0"/>
                      <a:ext cx="4937760" cy="2962656"/>
                    </a:xfrm>
                    <a:prstGeom prst="rect"/>
                  </pic:spPr>
                </pic:pic>
              </a:graphicData>
            </a:graphic>
          </wp:inline>
        </w:drawing>
      </w:r>
    </w:p>
    <w:p>
      <w:pPr>
        <w:spacing w:before="40" w:after="60"/>
        <w:jc w:val="center"/>
      </w:pPr>
      <w:r>
        <w:rPr>
          <w:rFonts w:ascii="Times New Roman" w:hAnsi="Times New Roman"/>
          <w:b/>
          <w:sz w:val="21"/>
        </w:rPr>
        <w:t>Fig 8.1 – Backend Folder Structure – Modular Express Architecture</w:t>
      </w:r>
    </w:p>
    <w:p>
      <w:pPr>
        <w:spacing w:before="40" w:after="120"/>
        <w:jc w:val="both"/>
      </w:pPr>
      <w:r>
        <w:rPr>
          <w:rFonts w:ascii="Times New Roman" w:hAnsi="Times New Roman"/>
          <w:sz w:val="22"/>
        </w:rPr>
        <w:t>Displays the directory layout of the backend application, highlighting separation between routes, services, middleware, AI modules, and database configuration.</w:t>
      </w:r>
    </w:p>
    <w:p>
      <w:pPr>
        <w:spacing w:before="80" w:after="40"/>
        <w:jc w:val="center"/>
      </w:pPr>
      <w:r>
        <w:drawing>
          <wp:inline xmlns:a="http://schemas.openxmlformats.org/drawingml/2006/main" xmlns:pic="http://schemas.openxmlformats.org/drawingml/2006/picture">
            <wp:extent cx="4937760" cy="2715768"/>
            <wp:docPr id="14" name="Picture 14"/>
            <wp:cNvGraphicFramePr>
              <a:graphicFrameLocks noChangeAspect="1"/>
            </wp:cNvGraphicFramePr>
            <a:graphic>
              <a:graphicData uri="http://schemas.openxmlformats.org/drawingml/2006/picture">
                <pic:pic>
                  <pic:nvPicPr>
                    <pic:cNvPr id="0" name="fig8_2_backend_routes.png"/>
                    <pic:cNvPicPr/>
                  </pic:nvPicPr>
                  <pic:blipFill>
                    <a:blip r:embed="rId22"/>
                    <a:stretch>
                      <a:fillRect/>
                    </a:stretch>
                  </pic:blipFill>
                  <pic:spPr>
                    <a:xfrm>
                      <a:off x="0" y="0"/>
                      <a:ext cx="4937760" cy="2715768"/>
                    </a:xfrm>
                    <a:prstGeom prst="rect"/>
                  </pic:spPr>
                </pic:pic>
              </a:graphicData>
            </a:graphic>
          </wp:inline>
        </w:drawing>
      </w:r>
    </w:p>
    <w:p>
      <w:pPr>
        <w:spacing w:before="40" w:after="60"/>
        <w:jc w:val="center"/>
      </w:pPr>
      <w:r>
        <w:rPr>
          <w:rFonts w:ascii="Times New Roman" w:hAnsi="Times New Roman"/>
          <w:b/>
          <w:sz w:val="21"/>
        </w:rPr>
        <w:t>Fig 8.2 – Backend RESTful API Specification &amp; Endpoints</w:t>
      </w:r>
    </w:p>
    <w:p>
      <w:pPr>
        <w:spacing w:before="40" w:after="120"/>
        <w:jc w:val="both"/>
      </w:pPr>
      <w:r>
        <w:rPr>
          <w:rFonts w:ascii="Times New Roman" w:hAnsi="Times New Roman"/>
          <w:sz w:val="22"/>
        </w:rPr>
        <w:t>Comprehensive tabular overview of defined REST endpoints, HTTP methods, controllers, and access levels.</w:t>
      </w:r>
    </w:p>
    <w:p>
      <w:pPr>
        <w:spacing w:before="80" w:after="40"/>
        <w:jc w:val="center"/>
      </w:pPr>
      <w:r>
        <w:drawing>
          <wp:inline xmlns:a="http://schemas.openxmlformats.org/drawingml/2006/main" xmlns:pic="http://schemas.openxmlformats.org/drawingml/2006/picture">
            <wp:extent cx="4937760" cy="2962656"/>
            <wp:docPr id="15" name="Picture 15"/>
            <wp:cNvGraphicFramePr>
              <a:graphicFrameLocks noChangeAspect="1"/>
            </wp:cNvGraphicFramePr>
            <a:graphic>
              <a:graphicData uri="http://schemas.openxmlformats.org/drawingml/2006/picture">
                <pic:pic>
                  <pic:nvPicPr>
                    <pic:cNvPr id="0" name="fig8_3_frontend_structure.png"/>
                    <pic:cNvPicPr/>
                  </pic:nvPicPr>
                  <pic:blipFill>
                    <a:blip r:embed="rId23"/>
                    <a:stretch>
                      <a:fillRect/>
                    </a:stretch>
                  </pic:blipFill>
                  <pic:spPr>
                    <a:xfrm>
                      <a:off x="0" y="0"/>
                      <a:ext cx="4937760" cy="2962656"/>
                    </a:xfrm>
                    <a:prstGeom prst="rect"/>
                  </pic:spPr>
                </pic:pic>
              </a:graphicData>
            </a:graphic>
          </wp:inline>
        </w:drawing>
      </w:r>
    </w:p>
    <w:p>
      <w:pPr>
        <w:spacing w:before="40" w:after="60"/>
        <w:jc w:val="center"/>
      </w:pPr>
      <w:r>
        <w:rPr>
          <w:rFonts w:ascii="Times New Roman" w:hAnsi="Times New Roman"/>
          <w:b/>
          <w:sz w:val="21"/>
        </w:rPr>
        <w:t>Fig 8.3 – Frontend Folder Structure – React 19 / Vite Modular Organization</w:t>
      </w:r>
    </w:p>
    <w:p>
      <w:pPr>
        <w:spacing w:before="40" w:after="120"/>
        <w:jc w:val="both"/>
      </w:pPr>
      <w:r>
        <w:rPr>
          <w:rFonts w:ascii="Times New Roman" w:hAnsi="Times New Roman"/>
          <w:sz w:val="22"/>
        </w:rPr>
        <w:t>Shows the structural layout of frontend components, state context providers, custom hooks, and page modules.</w:t>
      </w:r>
    </w:p>
    <w:p>
      <w:pPr>
        <w:spacing w:before="80" w:after="40"/>
        <w:jc w:val="center"/>
      </w:pPr>
      <w:r>
        <w:drawing>
          <wp:inline xmlns:a="http://schemas.openxmlformats.org/drawingml/2006/main" xmlns:pic="http://schemas.openxmlformats.org/drawingml/2006/picture">
            <wp:extent cx="5120640" cy="3200400"/>
            <wp:docPr id="16" name="Picture 16"/>
            <wp:cNvGraphicFramePr>
              <a:graphicFrameLocks noChangeAspect="1"/>
            </wp:cNvGraphicFramePr>
            <a:graphic>
              <a:graphicData uri="http://schemas.openxmlformats.org/drawingml/2006/picture">
                <pic:pic>
                  <pic:nvPicPr>
                    <pic:cNvPr id="0" name="fig8_4_landing_page.png"/>
                    <pic:cNvPicPr/>
                  </pic:nvPicPr>
                  <pic:blipFill>
                    <a:blip r:embed="rId24"/>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8.4 – FarmConnect Public Landing Page – Direct Agricultural Commerce</w:t>
      </w:r>
    </w:p>
    <w:p>
      <w:pPr>
        <w:spacing w:before="40" w:after="120"/>
        <w:jc w:val="both"/>
      </w:pPr>
      <w:r>
        <w:rPr>
          <w:rFonts w:ascii="Times New Roman" w:hAnsi="Times New Roman"/>
          <w:sz w:val="22"/>
        </w:rPr>
        <w:t>The main landing portal welcoming agricultural producers and commercial buyers, highlighting platform value propositions, real-time marketplace metrics, and direct onboarding.</w:t>
      </w:r>
    </w:p>
    <w:p>
      <w:pPr>
        <w:spacing w:before="160" w:after="60"/>
        <w:jc w:val="left"/>
      </w:pPr>
      <w:r>
        <w:rPr>
          <w:rFonts w:ascii="Times New Roman" w:hAnsi="Times New Roman"/>
          <w:b/>
          <w:sz w:val="26"/>
        </w:rPr>
        <w:t>8.2 AUTHENTICATION AND ACCESS CONTROL</w:t>
      </w:r>
    </w:p>
    <w:p>
      <w:pPr>
        <w:spacing w:before="0" w:after="80" w:line="276" w:lineRule="auto"/>
        <w:jc w:val="both"/>
      </w:pPr>
      <w:r>
        <w:rPr>
          <w:rFonts w:ascii="Times New Roman" w:hAnsi="Times New Roman"/>
          <w:b w:val="0"/>
          <w:i w:val="0"/>
          <w:sz w:val="24"/>
        </w:rPr>
        <w:t>Purpose &amp; Scope: This module governs stakeholder registration, credential verification, cryptographic session management, and role-based access control across Farmer, Vendor, and Administrator personas.</w:t>
      </w:r>
    </w:p>
    <w:p>
      <w:pPr>
        <w:spacing w:before="0" w:after="80" w:line="276" w:lineRule="auto"/>
        <w:jc w:val="both"/>
      </w:pPr>
      <w:r>
        <w:rPr>
          <w:rFonts w:ascii="Times New Roman" w:hAnsi="Times New Roman"/>
          <w:b/>
          <w:i w:val="0"/>
          <w:sz w:val="24"/>
        </w:rPr>
        <w:t>Functional Requirements:</w:t>
      </w:r>
    </w:p>
    <w:p>
      <w:pPr>
        <w:pStyle w:val="ListParagraph"/>
        <w:spacing w:before="0" w:after="40" w:line="276" w:lineRule="auto"/>
        <w:jc w:val="both"/>
      </w:pPr>
      <w:r>
        <w:rPr>
          <w:rFonts w:ascii="Times New Roman" w:hAnsi="Times New Roman"/>
          <w:sz w:val="23"/>
        </w:rPr>
        <w:t>Support self-service registration for farmers and commercial buyers with customized profile fields.</w:t>
      </w:r>
    </w:p>
    <w:p>
      <w:pPr>
        <w:pStyle w:val="ListParagraph"/>
        <w:spacing w:before="0" w:after="40" w:line="276" w:lineRule="auto"/>
        <w:jc w:val="both"/>
      </w:pPr>
      <w:r>
        <w:rPr>
          <w:rFonts w:ascii="Times New Roman" w:hAnsi="Times New Roman"/>
          <w:sz w:val="23"/>
        </w:rPr>
        <w:t>Authenticate users via email/password credentials, Email OTP, or Google OAuth 2.0 Single Sign-On.</w:t>
      </w:r>
    </w:p>
    <w:p>
      <w:pPr>
        <w:pStyle w:val="ListParagraph"/>
        <w:spacing w:before="0" w:after="40" w:line="276" w:lineRule="auto"/>
        <w:jc w:val="both"/>
      </w:pPr>
      <w:r>
        <w:rPr>
          <w:rFonts w:ascii="Times New Roman" w:hAnsi="Times New Roman"/>
          <w:sz w:val="23"/>
        </w:rPr>
        <w:t>Issue cryptographically signed HTTP-only JWT cookies to maintain secure sessions.</w:t>
      </w:r>
    </w:p>
    <w:p>
      <w:pPr>
        <w:pStyle w:val="ListParagraph"/>
        <w:spacing w:before="0" w:after="40" w:line="276" w:lineRule="auto"/>
        <w:jc w:val="both"/>
      </w:pPr>
      <w:r>
        <w:rPr>
          <w:rFonts w:ascii="Times New Roman" w:hAnsi="Times New Roman"/>
          <w:sz w:val="23"/>
        </w:rPr>
        <w:t>Provide role-based access guards (RBAC) protecting farmer, vendor, and administrator routes.</w:t>
      </w:r>
    </w:p>
    <w:p>
      <w:pPr>
        <w:pStyle w:val="ListParagraph"/>
        <w:spacing w:before="0" w:after="40" w:line="276" w:lineRule="auto"/>
        <w:jc w:val="both"/>
      </w:pPr>
      <w:r>
        <w:rPr>
          <w:rFonts w:ascii="Times New Roman" w:hAnsi="Times New Roman"/>
          <w:sz w:val="23"/>
        </w:rPr>
        <w:t>Implement account recovery via secure password reset tokens.</w:t>
      </w:r>
    </w:p>
    <w:p>
      <w:pPr>
        <w:spacing w:before="0" w:after="80" w:line="276" w:lineRule="auto"/>
        <w:jc w:val="both"/>
      </w:pPr>
      <w:r>
        <w:rPr>
          <w:rFonts w:ascii="Times New Roman" w:hAnsi="Times New Roman"/>
          <w:b/>
          <w:i w:val="0"/>
          <w:sz w:val="24"/>
        </w:rPr>
        <w:t>Non-Functional Requirements:</w:t>
      </w:r>
    </w:p>
    <w:p>
      <w:pPr>
        <w:pStyle w:val="ListParagraph"/>
        <w:spacing w:before="0" w:after="40" w:line="276" w:lineRule="auto"/>
        <w:jc w:val="both"/>
      </w:pPr>
      <w:r>
        <w:rPr>
          <w:rFonts w:ascii="Times New Roman" w:hAnsi="Times New Roman"/>
          <w:sz w:val="23"/>
        </w:rPr>
        <w:t>Password hashing using Bcrypt with salt rounds of 10.</w:t>
      </w:r>
    </w:p>
    <w:p>
      <w:pPr>
        <w:pStyle w:val="ListParagraph"/>
        <w:spacing w:before="0" w:after="40" w:line="276" w:lineRule="auto"/>
        <w:jc w:val="both"/>
      </w:pPr>
      <w:r>
        <w:rPr>
          <w:rFonts w:ascii="Times New Roman" w:hAnsi="Times New Roman"/>
          <w:sz w:val="23"/>
        </w:rPr>
        <w:t>Protection against brute-force attacks via sliding-window IP rate limiting.</w:t>
      </w:r>
    </w:p>
    <w:p>
      <w:pPr>
        <w:pStyle w:val="ListParagraph"/>
        <w:spacing w:before="0" w:after="40" w:line="276" w:lineRule="auto"/>
        <w:jc w:val="both"/>
      </w:pPr>
      <w:r>
        <w:rPr>
          <w:rFonts w:ascii="Times New Roman" w:hAnsi="Times New Roman"/>
          <w:sz w:val="23"/>
        </w:rPr>
        <w:t>Mitigation of XSS and CSRF attacks through HTTP-only, SameSite=Lax cookie policies.</w:t>
      </w:r>
    </w:p>
    <w:p>
      <w:pPr>
        <w:spacing w:before="0" w:after="80" w:line="276" w:lineRule="auto"/>
        <w:jc w:val="both"/>
      </w:pPr>
      <w:r>
        <w:rPr>
          <w:rFonts w:ascii="Times New Roman" w:hAnsi="Times New Roman"/>
          <w:b w:val="0"/>
          <w:i w:val="0"/>
          <w:sz w:val="24"/>
        </w:rPr>
        <w:t>Tech Stack: React 19, Node.js, Express, Bcrypt.js, JSON Web Tokens (jsonwebtoken), Nodemailer, Google OAuth SDK.</w:t>
      </w:r>
    </w:p>
    <w:p>
      <w:pPr>
        <w:spacing w:before="0" w:after="80" w:line="276" w:lineRule="auto"/>
        <w:jc w:val="both"/>
      </w:pPr>
      <w:r>
        <w:rPr>
          <w:rFonts w:ascii="Times New Roman" w:hAnsi="Times New Roman"/>
          <w:b/>
          <w:i w:val="0"/>
          <w:sz w:val="24"/>
        </w:rPr>
        <w:t>Back-of-the-Envelope Estimation:</w:t>
      </w:r>
    </w:p>
    <w:tbl>
      <w:tblPr>
        <w:tblW w:type="auto" w:w="0"/>
        <w:jc w:val="center"/>
        <w:tblLook w:firstColumn="1" w:firstRow="1" w:lastColumn="0" w:lastRow="0" w:noHBand="0" w:noVBand="1" w:val="04A0"/>
      </w:tblPr>
      <w:tblGrid>
        <w:gridCol w:w="3029"/>
        <w:gridCol w:w="3029"/>
        <w:gridCol w:w="3029"/>
      </w:tblGrid>
      <w:tr>
        <w:tc>
          <w:tcPr>
            <w:tcW w:type="dxa" w:w="3168"/>
            <w:shd w:fill="E2E8F0"/>
            <w:tcBorders>
              <w:top w:val="single" w:sz="4" w:space="0" w:color="94A3B8"/>
              <w:bottom w:val="single" w:sz="4" w:space="0" w:color="94A3B8"/>
              <w:left w:val="none"/>
              <w:right w:val="none"/>
            </w:tcBorders>
          </w:tcPr>
          <w:p>
            <w:pPr>
              <w:jc w:val="left"/>
            </w:pPr>
            <w:r>
              <w:rPr>
                <w:rFonts w:ascii="Times New Roman" w:hAnsi="Times New Roman"/>
                <w:b/>
                <w:sz w:val="21"/>
              </w:rPr>
              <w:t>Metric Parameter</w:t>
            </w:r>
          </w:p>
        </w:tc>
        <w:tc>
          <w:tcPr>
            <w:tcW w:type="dxa" w:w="2592"/>
            <w:shd w:fill="E2E8F0"/>
            <w:tcBorders>
              <w:top w:val="single" w:sz="4" w:space="0" w:color="94A3B8"/>
              <w:bottom w:val="single" w:sz="4" w:space="0" w:color="94A3B8"/>
              <w:left w:val="none"/>
              <w:right w:val="none"/>
            </w:tcBorders>
          </w:tcPr>
          <w:p>
            <w:pPr>
              <w:jc w:val="left"/>
            </w:pPr>
            <w:r>
              <w:rPr>
                <w:rFonts w:ascii="Times New Roman" w:hAnsi="Times New Roman"/>
                <w:b/>
                <w:sz w:val="21"/>
              </w:rPr>
              <w:t>Design Estimate</w:t>
            </w:r>
          </w:p>
        </w:tc>
        <w:tc>
          <w:tcPr>
            <w:tcW w:type="dxa" w:w="3456"/>
            <w:shd w:fill="E2E8F0"/>
            <w:tcBorders>
              <w:top w:val="single" w:sz="4" w:space="0" w:color="94A3B8"/>
              <w:bottom w:val="single" w:sz="4" w:space="0" w:color="94A3B8"/>
              <w:left w:val="none"/>
              <w:right w:val="none"/>
            </w:tcBorders>
          </w:tcPr>
          <w:p>
            <w:pPr>
              <w:jc w:val="left"/>
            </w:pPr>
            <w:r>
              <w:rPr>
                <w:rFonts w:ascii="Times New Roman" w:hAnsi="Times New Roman"/>
                <w:b/>
                <w:sz w:val="21"/>
              </w:rPr>
              <w:t>Technical Rationale</w:t>
            </w:r>
          </w:p>
        </w:tc>
      </w:tr>
      <w:tr>
        <w:tc>
          <w:tcPr>
            <w:tcW w:type="dxa" w:w="3168"/>
            <w:shd w:fill="FFFFFF"/>
            <w:tcBorders>
              <w:top w:val="single" w:sz="4" w:space="0" w:color="E2E8F0"/>
              <w:bottom w:val="single" w:sz="4" w:space="0" w:color="E2E8F0"/>
              <w:left w:val="none"/>
              <w:right w:val="none"/>
            </w:tcBorders>
          </w:tcPr>
          <w:p>
            <w:pPr>
              <w:jc w:val="left"/>
            </w:pPr>
            <w:r>
              <w:rPr>
                <w:rFonts w:ascii="Times New Roman" w:hAnsi="Times New Roman"/>
                <w:sz w:val="20"/>
              </w:rPr>
              <w:t>Daily Login Events</w:t>
            </w:r>
          </w:p>
        </w:tc>
        <w:tc>
          <w:tcPr>
            <w:tcW w:type="dxa" w:w="2592"/>
            <w:shd w:fill="FFFFFF"/>
            <w:tcBorders>
              <w:top w:val="single" w:sz="4" w:space="0" w:color="E2E8F0"/>
              <w:bottom w:val="single" w:sz="4" w:space="0" w:color="E2E8F0"/>
              <w:left w:val="none"/>
              <w:right w:val="none"/>
            </w:tcBorders>
          </w:tcPr>
          <w:p>
            <w:pPr>
              <w:jc w:val="left"/>
            </w:pPr>
            <w:r>
              <w:rPr>
                <w:rFonts w:ascii="Times New Roman" w:hAnsi="Times New Roman"/>
                <w:sz w:val="20"/>
              </w:rPr>
              <w:t>22,000 / day</w:t>
            </w:r>
          </w:p>
        </w:tc>
        <w:tc>
          <w:tcPr>
            <w:tcW w:type="dxa" w:w="3456"/>
            <w:shd w:fill="FFFFFF"/>
            <w:tcBorders>
              <w:top w:val="single" w:sz="4" w:space="0" w:color="E2E8F0"/>
              <w:bottom w:val="single" w:sz="4" w:space="0" w:color="E2E8F0"/>
              <w:left w:val="none"/>
              <w:right w:val="none"/>
            </w:tcBorders>
          </w:tcPr>
          <w:p>
            <w:pPr>
              <w:jc w:val="left"/>
            </w:pPr>
            <w:r>
              <w:rPr>
                <w:rFonts w:ascii="Times New Roman" w:hAnsi="Times New Roman"/>
                <w:sz w:val="20"/>
              </w:rPr>
              <w:t>Frequent farmer mobile check-ins and buyer procurement sessions</w:t>
            </w:r>
          </w:p>
        </w:tc>
      </w:tr>
      <w:tr>
        <w:tc>
          <w:tcPr>
            <w:tcW w:type="dxa" w:w="3168"/>
            <w:shd w:fill="F8FAFC"/>
            <w:tcBorders>
              <w:top w:val="single" w:sz="4" w:space="0" w:color="E2E8F0"/>
              <w:bottom w:val="single" w:sz="4" w:space="0" w:color="E2E8F0"/>
              <w:left w:val="none"/>
              <w:right w:val="none"/>
            </w:tcBorders>
          </w:tcPr>
          <w:p>
            <w:pPr>
              <w:jc w:val="left"/>
            </w:pPr>
            <w:r>
              <w:rPr>
                <w:rFonts w:ascii="Times New Roman" w:hAnsi="Times New Roman"/>
                <w:sz w:val="20"/>
              </w:rPr>
              <w:t>Token Verification Latency</w:t>
            </w:r>
          </w:p>
        </w:tc>
        <w:tc>
          <w:tcPr>
            <w:tcW w:type="dxa" w:w="2592"/>
            <w:shd w:fill="F8FAFC"/>
            <w:tcBorders>
              <w:top w:val="single" w:sz="4" w:space="0" w:color="E2E8F0"/>
              <w:bottom w:val="single" w:sz="4" w:space="0" w:color="E2E8F0"/>
              <w:left w:val="none"/>
              <w:right w:val="none"/>
            </w:tcBorders>
          </w:tcPr>
          <w:p>
            <w:pPr>
              <w:jc w:val="left"/>
            </w:pPr>
            <w:r>
              <w:rPr>
                <w:rFonts w:ascii="Times New Roman" w:hAnsi="Times New Roman"/>
                <w:sz w:val="20"/>
              </w:rPr>
              <w:t>&lt; 2 ms</w:t>
            </w:r>
          </w:p>
        </w:tc>
        <w:tc>
          <w:tcPr>
            <w:tcW w:type="dxa" w:w="3456"/>
            <w:shd w:fill="F8FAFC"/>
            <w:tcBorders>
              <w:top w:val="single" w:sz="4" w:space="0" w:color="E2E8F0"/>
              <w:bottom w:val="single" w:sz="4" w:space="0" w:color="E2E8F0"/>
              <w:left w:val="none"/>
              <w:right w:val="none"/>
            </w:tcBorders>
          </w:tcPr>
          <w:p>
            <w:pPr>
              <w:jc w:val="left"/>
            </w:pPr>
            <w:r>
              <w:rPr>
                <w:rFonts w:ascii="Times New Roman" w:hAnsi="Times New Roman"/>
                <w:sz w:val="20"/>
              </w:rPr>
              <w:t>Stateless cryptographic HMAC-SHA256 signature verification in memory</w:t>
            </w:r>
          </w:p>
        </w:tc>
      </w:tr>
      <w:tr>
        <w:tc>
          <w:tcPr>
            <w:tcW w:type="dxa" w:w="3168"/>
            <w:shd w:fill="FFFFFF"/>
            <w:tcBorders>
              <w:top w:val="single" w:sz="4" w:space="0" w:color="E2E8F0"/>
              <w:bottom w:val="single" w:sz="4" w:space="0" w:color="E2E8F0"/>
              <w:left w:val="none"/>
              <w:right w:val="none"/>
            </w:tcBorders>
          </w:tcPr>
          <w:p>
            <w:pPr>
              <w:jc w:val="left"/>
            </w:pPr>
            <w:r>
              <w:rPr>
                <w:rFonts w:ascii="Times New Roman" w:hAnsi="Times New Roman"/>
                <w:sz w:val="20"/>
              </w:rPr>
              <w:t>Password Hash Compute Time</w:t>
            </w:r>
          </w:p>
        </w:tc>
        <w:tc>
          <w:tcPr>
            <w:tcW w:type="dxa" w:w="2592"/>
            <w:shd w:fill="FFFFFF"/>
            <w:tcBorders>
              <w:top w:val="single" w:sz="4" w:space="0" w:color="E2E8F0"/>
              <w:bottom w:val="single" w:sz="4" w:space="0" w:color="E2E8F0"/>
              <w:left w:val="none"/>
              <w:right w:val="none"/>
            </w:tcBorders>
          </w:tcPr>
          <w:p>
            <w:pPr>
              <w:jc w:val="left"/>
            </w:pPr>
            <w:r>
              <w:rPr>
                <w:rFonts w:ascii="Times New Roman" w:hAnsi="Times New Roman"/>
                <w:sz w:val="20"/>
              </w:rPr>
              <w:t>75 ms</w:t>
            </w:r>
          </w:p>
        </w:tc>
        <w:tc>
          <w:tcPr>
            <w:tcW w:type="dxa" w:w="3456"/>
            <w:shd w:fill="FFFFFF"/>
            <w:tcBorders>
              <w:top w:val="single" w:sz="4" w:space="0" w:color="E2E8F0"/>
              <w:bottom w:val="single" w:sz="4" w:space="0" w:color="E2E8F0"/>
              <w:left w:val="none"/>
              <w:right w:val="none"/>
            </w:tcBorders>
          </w:tcPr>
          <w:p>
            <w:pPr>
              <w:jc w:val="left"/>
            </w:pPr>
            <w:r>
              <w:rPr>
                <w:rFonts w:ascii="Times New Roman" w:hAnsi="Times New Roman"/>
                <w:sz w:val="20"/>
              </w:rPr>
              <w:t>Bcrypt cost factor 10 balancing security and CPU overhead</w:t>
            </w:r>
          </w:p>
        </w:tc>
      </w:tr>
    </w:tbl>
    <w:p>
      <w:pPr>
        <w:spacing w:after="80"/>
      </w:pPr>
    </w:p>
    <w:p>
      <w:pPr>
        <w:spacing w:before="120" w:after="40"/>
        <w:jc w:val="left"/>
      </w:pPr>
      <w:r>
        <w:rPr>
          <w:rFonts w:ascii="Times New Roman" w:hAnsi="Times New Roman"/>
          <w:b/>
          <w:sz w:val="24"/>
        </w:rPr>
        <w:t>Low-Level Architecture</w:t>
      </w:r>
    </w:p>
    <w:p>
      <w:pPr>
        <w:spacing w:before="0" w:after="80" w:line="276" w:lineRule="auto"/>
        <w:jc w:val="both"/>
      </w:pPr>
      <w:r>
        <w:rPr>
          <w:rFonts w:ascii="Times New Roman" w:hAnsi="Times New Roman"/>
          <w:b w:val="0"/>
          <w:i w:val="0"/>
          <w:sz w:val="24"/>
        </w:rPr>
        <w:t>The authentication module implements a defense-in-depth security model. Passwords are never stored in plaintext; Bcrypt hashes them with individual salts. Upon successful authentication, the server generates a JWT payload containing user ID, email, and role, signed with a 256-bit secret. This token is transmitted in an HTTP-only cookie, preventing client-side script access. Frontend route guards (RoleGuard) inspect user context and redirect unauthorized requests.</w:t>
      </w:r>
    </w:p>
    <w:p>
      <w:pPr>
        <w:spacing w:before="0" w:after="80" w:line="276" w:lineRule="auto"/>
        <w:jc w:val="both"/>
      </w:pPr>
      <w:r>
        <w:rPr>
          <w:rFonts w:ascii="Times New Roman" w:hAnsi="Times New Roman"/>
          <w:b/>
          <w:i w:val="0"/>
          <w:sz w:val="24"/>
        </w:rPr>
        <w:t>Request Flow:</w:t>
      </w:r>
    </w:p>
    <w:p>
      <w:pPr>
        <w:pStyle w:val="ListParagraph"/>
        <w:spacing w:before="0" w:after="40" w:line="276" w:lineRule="auto"/>
        <w:jc w:val="both"/>
      </w:pPr>
      <w:r>
        <w:rPr>
          <w:rFonts w:ascii="Times New Roman" w:hAnsi="Times New Roman"/>
          <w:sz w:val="23"/>
        </w:rPr>
        <w:t>1. User submits email and password on the React login interface.</w:t>
      </w:r>
    </w:p>
    <w:p>
      <w:pPr>
        <w:pStyle w:val="ListParagraph"/>
        <w:spacing w:before="0" w:after="40" w:line="276" w:lineRule="auto"/>
        <w:jc w:val="both"/>
      </w:pPr>
      <w:r>
        <w:rPr>
          <w:rFonts w:ascii="Times New Roman" w:hAnsi="Times New Roman"/>
          <w:sz w:val="23"/>
        </w:rPr>
        <w:t>2. Express endpoint runs rate limiting and queries user record by email.</w:t>
      </w:r>
    </w:p>
    <w:p>
      <w:pPr>
        <w:pStyle w:val="ListParagraph"/>
        <w:spacing w:before="0" w:after="40" w:line="276" w:lineRule="auto"/>
        <w:jc w:val="both"/>
      </w:pPr>
      <w:r>
        <w:rPr>
          <w:rFonts w:ascii="Times New Roman" w:hAnsi="Times New Roman"/>
          <w:sz w:val="23"/>
        </w:rPr>
        <w:t>3. Server invokes Bcrypt.compare to validate credentials against stored hash.</w:t>
      </w:r>
    </w:p>
    <w:p>
      <w:pPr>
        <w:pStyle w:val="ListParagraph"/>
        <w:spacing w:before="0" w:after="40" w:line="276" w:lineRule="auto"/>
        <w:jc w:val="both"/>
      </w:pPr>
      <w:r>
        <w:rPr>
          <w:rFonts w:ascii="Times New Roman" w:hAnsi="Times New Roman"/>
          <w:sz w:val="23"/>
        </w:rPr>
        <w:t>4. If valid, server signs JWT and issues Set-Cookie: fc_token header.</w:t>
      </w:r>
    </w:p>
    <w:p>
      <w:pPr>
        <w:pStyle w:val="ListParagraph"/>
        <w:spacing w:before="0" w:after="40" w:line="276" w:lineRule="auto"/>
        <w:jc w:val="both"/>
      </w:pPr>
      <w:r>
        <w:rPr>
          <w:rFonts w:ascii="Times New Roman" w:hAnsi="Times New Roman"/>
          <w:sz w:val="23"/>
        </w:rPr>
        <w:t>5. Client updates AuthContext state and navigates to the role-specific dashboard.</w:t>
      </w:r>
    </w:p>
    <w:p>
      <w:pPr>
        <w:spacing w:before="0" w:after="80" w:line="276" w:lineRule="auto"/>
        <w:jc w:val="both"/>
      </w:pPr>
      <w:r>
        <w:rPr>
          <w:rFonts w:ascii="Times New Roman" w:hAnsi="Times New Roman"/>
          <w:b/>
          <w:i w:val="0"/>
          <w:sz w:val="24"/>
        </w:rPr>
        <w:t>API Design:</w:t>
      </w:r>
    </w:p>
    <w:tbl>
      <w:tblPr>
        <w:tblW w:type="auto" w:w="0"/>
        <w:jc w:val="center"/>
        <w:tblLook w:firstColumn="1" w:firstRow="1" w:lastColumn="0" w:lastRow="0" w:noHBand="0" w:noVBand="1" w:val="04A0"/>
      </w:tblPr>
      <w:tblGrid>
        <w:gridCol w:w="2272"/>
        <w:gridCol w:w="2272"/>
        <w:gridCol w:w="2272"/>
        <w:gridCol w:w="2272"/>
      </w:tblGrid>
      <w:tr>
        <w:tc>
          <w:tcPr>
            <w:tcW w:type="dxa" w:w="2592"/>
            <w:shd w:fill="E2E8F0"/>
            <w:tcBorders>
              <w:top w:val="single" w:sz="4" w:space="0" w:color="94A3B8"/>
              <w:bottom w:val="single" w:sz="4" w:space="0" w:color="94A3B8"/>
              <w:left w:val="none"/>
              <w:right w:val="none"/>
            </w:tcBorders>
          </w:tcPr>
          <w:p>
            <w:pPr>
              <w:jc w:val="left"/>
            </w:pPr>
            <w:r>
              <w:rPr>
                <w:rFonts w:ascii="Times New Roman" w:hAnsi="Times New Roman"/>
                <w:b/>
                <w:sz w:val="21"/>
              </w:rPr>
              <w:t>Endpoint</w:t>
            </w:r>
          </w:p>
        </w:tc>
        <w:tc>
          <w:tcPr>
            <w:tcW w:type="dxa" w:w="1440"/>
            <w:shd w:fill="E2E8F0"/>
            <w:tcBorders>
              <w:top w:val="single" w:sz="4" w:space="0" w:color="94A3B8"/>
              <w:bottom w:val="single" w:sz="4" w:space="0" w:color="94A3B8"/>
              <w:left w:val="none"/>
              <w:right w:val="none"/>
            </w:tcBorders>
          </w:tcPr>
          <w:p>
            <w:pPr>
              <w:jc w:val="left"/>
            </w:pPr>
            <w:r>
              <w:rPr>
                <w:rFonts w:ascii="Times New Roman" w:hAnsi="Times New Roman"/>
                <w:b/>
                <w:sz w:val="21"/>
              </w:rPr>
              <w:t>Method</w:t>
            </w:r>
          </w:p>
        </w:tc>
        <w:tc>
          <w:tcPr>
            <w:tcW w:type="dxa" w:w="3744"/>
            <w:shd w:fill="E2E8F0"/>
            <w:tcBorders>
              <w:top w:val="single" w:sz="4" w:space="0" w:color="94A3B8"/>
              <w:bottom w:val="single" w:sz="4" w:space="0" w:color="94A3B8"/>
              <w:left w:val="none"/>
              <w:right w:val="none"/>
            </w:tcBorders>
          </w:tcPr>
          <w:p>
            <w:pPr>
              <w:jc w:val="left"/>
            </w:pPr>
            <w:r>
              <w:rPr>
                <w:rFonts w:ascii="Times New Roman" w:hAnsi="Times New Roman"/>
                <w:b/>
                <w:sz w:val="21"/>
              </w:rPr>
              <w:t>Purpose</w:t>
            </w:r>
          </w:p>
        </w:tc>
        <w:tc>
          <w:tcPr>
            <w:tcW w:type="dxa" w:w="1440"/>
            <w:shd w:fill="E2E8F0"/>
            <w:tcBorders>
              <w:top w:val="single" w:sz="4" w:space="0" w:color="94A3B8"/>
              <w:bottom w:val="single" w:sz="4" w:space="0" w:color="94A3B8"/>
              <w:left w:val="none"/>
              <w:right w:val="none"/>
            </w:tcBorders>
          </w:tcPr>
          <w:p>
            <w:pPr>
              <w:jc w:val="left"/>
            </w:pPr>
            <w:r>
              <w:rPr>
                <w:rFonts w:ascii="Times New Roman" w:hAnsi="Times New Roman"/>
                <w:b/>
                <w:sz w:val="21"/>
              </w:rPr>
              <w:t>Auth Guard</w:t>
            </w:r>
          </w:p>
        </w:tc>
      </w:tr>
      <w:tr>
        <w:tc>
          <w:tcPr>
            <w:tcW w:type="dxa" w:w="2592"/>
            <w:shd w:fill="FFFFFF"/>
            <w:tcBorders>
              <w:top w:val="single" w:sz="4" w:space="0" w:color="E2E8F0"/>
              <w:bottom w:val="single" w:sz="4" w:space="0" w:color="E2E8F0"/>
              <w:left w:val="none"/>
              <w:right w:val="none"/>
            </w:tcBorders>
          </w:tcPr>
          <w:p>
            <w:pPr>
              <w:jc w:val="left"/>
            </w:pPr>
            <w:r>
              <w:rPr>
                <w:rFonts w:ascii="Times New Roman" w:hAnsi="Times New Roman"/>
                <w:sz w:val="20"/>
              </w:rPr>
              <w:t>/api/auth/register</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POST</w:t>
            </w:r>
          </w:p>
        </w:tc>
        <w:tc>
          <w:tcPr>
            <w:tcW w:type="dxa" w:w="3744"/>
            <w:shd w:fill="FFFFFF"/>
            <w:tcBorders>
              <w:top w:val="single" w:sz="4" w:space="0" w:color="E2E8F0"/>
              <w:bottom w:val="single" w:sz="4" w:space="0" w:color="E2E8F0"/>
              <w:left w:val="none"/>
              <w:right w:val="none"/>
            </w:tcBorders>
          </w:tcPr>
          <w:p>
            <w:pPr>
              <w:jc w:val="left"/>
            </w:pPr>
            <w:r>
              <w:rPr>
                <w:rFonts w:ascii="Times New Roman" w:hAnsi="Times New Roman"/>
                <w:sz w:val="20"/>
              </w:rPr>
              <w:t>Create new stakeholder account with role assignment</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Public</w:t>
            </w:r>
          </w:p>
        </w:tc>
      </w:tr>
      <w:tr>
        <w:tc>
          <w:tcPr>
            <w:tcW w:type="dxa" w:w="2592"/>
            <w:shd w:fill="F8FAFC"/>
            <w:tcBorders>
              <w:top w:val="single" w:sz="4" w:space="0" w:color="E2E8F0"/>
              <w:bottom w:val="single" w:sz="4" w:space="0" w:color="E2E8F0"/>
              <w:left w:val="none"/>
              <w:right w:val="none"/>
            </w:tcBorders>
          </w:tcPr>
          <w:p>
            <w:pPr>
              <w:jc w:val="left"/>
            </w:pPr>
            <w:r>
              <w:rPr>
                <w:rFonts w:ascii="Times New Roman" w:hAnsi="Times New Roman"/>
                <w:sz w:val="20"/>
              </w:rPr>
              <w:t>/api/auth/login</w:t>
            </w:r>
          </w:p>
        </w:tc>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POST</w:t>
            </w:r>
          </w:p>
        </w:tc>
        <w:tc>
          <w:tcPr>
            <w:tcW w:type="dxa" w:w="3744"/>
            <w:shd w:fill="F8FAFC"/>
            <w:tcBorders>
              <w:top w:val="single" w:sz="4" w:space="0" w:color="E2E8F0"/>
              <w:bottom w:val="single" w:sz="4" w:space="0" w:color="E2E8F0"/>
              <w:left w:val="none"/>
              <w:right w:val="none"/>
            </w:tcBorders>
          </w:tcPr>
          <w:p>
            <w:pPr>
              <w:jc w:val="left"/>
            </w:pPr>
            <w:r>
              <w:rPr>
                <w:rFonts w:ascii="Times New Roman" w:hAnsi="Times New Roman"/>
                <w:sz w:val="20"/>
              </w:rPr>
              <w:t>Verify credentials and issue session JWT cookie</w:t>
            </w:r>
          </w:p>
        </w:tc>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Public</w:t>
            </w:r>
          </w:p>
        </w:tc>
      </w:tr>
      <w:tr>
        <w:tc>
          <w:tcPr>
            <w:tcW w:type="dxa" w:w="2592"/>
            <w:shd w:fill="FFFFFF"/>
            <w:tcBorders>
              <w:top w:val="single" w:sz="4" w:space="0" w:color="E2E8F0"/>
              <w:bottom w:val="single" w:sz="4" w:space="0" w:color="E2E8F0"/>
              <w:left w:val="none"/>
              <w:right w:val="none"/>
            </w:tcBorders>
          </w:tcPr>
          <w:p>
            <w:pPr>
              <w:jc w:val="left"/>
            </w:pPr>
            <w:r>
              <w:rPr>
                <w:rFonts w:ascii="Times New Roman" w:hAnsi="Times New Roman"/>
                <w:sz w:val="20"/>
              </w:rPr>
              <w:t>/api/auth/me</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GET</w:t>
            </w:r>
          </w:p>
        </w:tc>
        <w:tc>
          <w:tcPr>
            <w:tcW w:type="dxa" w:w="3744"/>
            <w:shd w:fill="FFFFFF"/>
            <w:tcBorders>
              <w:top w:val="single" w:sz="4" w:space="0" w:color="E2E8F0"/>
              <w:bottom w:val="single" w:sz="4" w:space="0" w:color="E2E8F0"/>
              <w:left w:val="none"/>
              <w:right w:val="none"/>
            </w:tcBorders>
          </w:tcPr>
          <w:p>
            <w:pPr>
              <w:jc w:val="left"/>
            </w:pPr>
            <w:r>
              <w:rPr>
                <w:rFonts w:ascii="Times New Roman" w:hAnsi="Times New Roman"/>
                <w:sz w:val="20"/>
              </w:rPr>
              <w:t>Validate active cookie and return authenticated user profile</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Authenticated</w:t>
            </w:r>
          </w:p>
        </w:tc>
      </w:tr>
      <w:tr>
        <w:tc>
          <w:tcPr>
            <w:tcW w:type="dxa" w:w="2592"/>
            <w:shd w:fill="F8FAFC"/>
            <w:tcBorders>
              <w:top w:val="single" w:sz="4" w:space="0" w:color="E2E8F0"/>
              <w:bottom w:val="single" w:sz="4" w:space="0" w:color="E2E8F0"/>
              <w:left w:val="none"/>
              <w:right w:val="none"/>
            </w:tcBorders>
          </w:tcPr>
          <w:p>
            <w:pPr>
              <w:jc w:val="left"/>
            </w:pPr>
            <w:r>
              <w:rPr>
                <w:rFonts w:ascii="Times New Roman" w:hAnsi="Times New Roman"/>
                <w:sz w:val="20"/>
              </w:rPr>
              <w:t>/api/auth/logout</w:t>
            </w:r>
          </w:p>
        </w:tc>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POST</w:t>
            </w:r>
          </w:p>
        </w:tc>
        <w:tc>
          <w:tcPr>
            <w:tcW w:type="dxa" w:w="3744"/>
            <w:shd w:fill="F8FAFC"/>
            <w:tcBorders>
              <w:top w:val="single" w:sz="4" w:space="0" w:color="E2E8F0"/>
              <w:bottom w:val="single" w:sz="4" w:space="0" w:color="E2E8F0"/>
              <w:left w:val="none"/>
              <w:right w:val="none"/>
            </w:tcBorders>
          </w:tcPr>
          <w:p>
            <w:pPr>
              <w:jc w:val="left"/>
            </w:pPr>
            <w:r>
              <w:rPr>
                <w:rFonts w:ascii="Times New Roman" w:hAnsi="Times New Roman"/>
                <w:sz w:val="20"/>
              </w:rPr>
              <w:t>Clear authentication cookie and invalidate session</w:t>
            </w:r>
          </w:p>
        </w:tc>
        <w:tc>
          <w:tcPr>
            <w:tcW w:type="dxa" w:w="1440"/>
            <w:shd w:fill="F8FAFC"/>
            <w:tcBorders>
              <w:top w:val="single" w:sz="4" w:space="0" w:color="E2E8F0"/>
              <w:bottom w:val="single" w:sz="4" w:space="0" w:color="E2E8F0"/>
              <w:left w:val="none"/>
              <w:right w:val="none"/>
            </w:tcBorders>
          </w:tcPr>
          <w:p>
            <w:pPr>
              <w:jc w:val="left"/>
            </w:pPr>
            <w:r>
              <w:rPr>
                <w:rFonts w:ascii="Times New Roman" w:hAnsi="Times New Roman"/>
                <w:sz w:val="20"/>
              </w:rPr>
              <w:t>Authenticated</w:t>
            </w:r>
          </w:p>
        </w:tc>
      </w:tr>
      <w:tr>
        <w:tc>
          <w:tcPr>
            <w:tcW w:type="dxa" w:w="2592"/>
            <w:shd w:fill="FFFFFF"/>
            <w:tcBorders>
              <w:top w:val="single" w:sz="4" w:space="0" w:color="E2E8F0"/>
              <w:bottom w:val="single" w:sz="4" w:space="0" w:color="E2E8F0"/>
              <w:left w:val="none"/>
              <w:right w:val="none"/>
            </w:tcBorders>
          </w:tcPr>
          <w:p>
            <w:pPr>
              <w:jc w:val="left"/>
            </w:pPr>
            <w:r>
              <w:rPr>
                <w:rFonts w:ascii="Times New Roman" w:hAnsi="Times New Roman"/>
                <w:sz w:val="20"/>
              </w:rPr>
              <w:t>/api/otp/send</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POST</w:t>
            </w:r>
          </w:p>
        </w:tc>
        <w:tc>
          <w:tcPr>
            <w:tcW w:type="dxa" w:w="3744"/>
            <w:shd w:fill="FFFFFF"/>
            <w:tcBorders>
              <w:top w:val="single" w:sz="4" w:space="0" w:color="E2E8F0"/>
              <w:bottom w:val="single" w:sz="4" w:space="0" w:color="E2E8F0"/>
              <w:left w:val="none"/>
              <w:right w:val="none"/>
            </w:tcBorders>
          </w:tcPr>
          <w:p>
            <w:pPr>
              <w:jc w:val="left"/>
            </w:pPr>
            <w:r>
              <w:rPr>
                <w:rFonts w:ascii="Times New Roman" w:hAnsi="Times New Roman"/>
                <w:sz w:val="20"/>
              </w:rPr>
              <w:t>Generate and transmit 6-digit OTP verification code</w:t>
            </w:r>
          </w:p>
        </w:tc>
        <w:tc>
          <w:tcPr>
            <w:tcW w:type="dxa" w:w="1440"/>
            <w:shd w:fill="FFFFFF"/>
            <w:tcBorders>
              <w:top w:val="single" w:sz="4" w:space="0" w:color="E2E8F0"/>
              <w:bottom w:val="single" w:sz="4" w:space="0" w:color="E2E8F0"/>
              <w:left w:val="none"/>
              <w:right w:val="none"/>
            </w:tcBorders>
          </w:tcPr>
          <w:p>
            <w:pPr>
              <w:jc w:val="left"/>
            </w:pPr>
            <w:r>
              <w:rPr>
                <w:rFonts w:ascii="Times New Roman" w:hAnsi="Times New Roman"/>
                <w:sz w:val="20"/>
              </w:rPr>
              <w:t>Public</w:t>
            </w:r>
          </w:p>
        </w:tc>
      </w:tr>
    </w:tbl>
    <w:p>
      <w:pPr>
        <w:spacing w:after="80"/>
      </w:pPr>
    </w:p>
    <w:p>
      <w:pPr>
        <w:spacing w:before="0" w:after="80" w:line="276" w:lineRule="auto"/>
        <w:jc w:val="both"/>
      </w:pPr>
      <w:r>
        <w:rPr>
          <w:rFonts w:ascii="Times New Roman" w:hAnsi="Times New Roman"/>
          <w:b w:val="0"/>
          <w:i w:val="0"/>
          <w:sz w:val="24"/>
        </w:rPr>
        <w:t>DB Design: Principal tables include users and otp_verifications.</w:t>
      </w:r>
    </w:p>
    <w:p>
      <w:pPr>
        <w:spacing w:before="120" w:after="40"/>
        <w:jc w:val="left"/>
      </w:pPr>
      <w:r>
        <w:rPr>
          <w:rFonts w:ascii="Times New Roman" w:hAnsi="Times New Roman"/>
          <w:b/>
          <w:sz w:val="24"/>
        </w:rPr>
        <w:t>Screenshots / Figures</w:t>
      </w:r>
    </w:p>
    <w:p>
      <w:pPr>
        <w:spacing w:before="80" w:after="40"/>
        <w:jc w:val="center"/>
      </w:pPr>
      <w:r>
        <w:drawing>
          <wp:inline xmlns:a="http://schemas.openxmlformats.org/drawingml/2006/main" xmlns:pic="http://schemas.openxmlformats.org/drawingml/2006/picture">
            <wp:extent cx="5120640" cy="3200400"/>
            <wp:docPr id="17" name="Picture 17"/>
            <wp:cNvGraphicFramePr>
              <a:graphicFrameLocks noChangeAspect="1"/>
            </wp:cNvGraphicFramePr>
            <a:graphic>
              <a:graphicData uri="http://schemas.openxmlformats.org/drawingml/2006/picture">
                <pic:pic>
                  <pic:nvPicPr>
                    <pic:cNvPr id="0" name="fig8_5_login_page.png"/>
                    <pic:cNvPicPr/>
                  </pic:nvPicPr>
                  <pic:blipFill>
                    <a:blip r:embed="rId25"/>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8.5 – FarmConnect Secure Login Interface</w:t>
      </w:r>
    </w:p>
    <w:p>
      <w:pPr>
        <w:spacing w:before="40" w:after="120"/>
        <w:jc w:val="both"/>
      </w:pPr>
      <w:r>
        <w:rPr>
          <w:rFonts w:ascii="Times New Roman" w:hAnsi="Times New Roman"/>
          <w:sz w:val="22"/>
        </w:rPr>
        <w:t>The login page provides multi-method authentication options including Email/Password, Email OTP, and Google Sign-In, alongside demo credential autofill for immediate testing.</w:t>
      </w:r>
    </w:p>
    <w:p>
      <w:pPr>
        <w:spacing w:before="80" w:after="40"/>
        <w:jc w:val="center"/>
      </w:pPr>
      <w:r>
        <w:drawing>
          <wp:inline xmlns:a="http://schemas.openxmlformats.org/drawingml/2006/main" xmlns:pic="http://schemas.openxmlformats.org/drawingml/2006/picture">
            <wp:extent cx="5120640" cy="3200400"/>
            <wp:docPr id="18" name="Picture 18"/>
            <wp:cNvGraphicFramePr>
              <a:graphicFrameLocks noChangeAspect="1"/>
            </wp:cNvGraphicFramePr>
            <a:graphic>
              <a:graphicData uri="http://schemas.openxmlformats.org/drawingml/2006/picture">
                <pic:pic>
                  <pic:nvPicPr>
                    <pic:cNvPr id="0" name="fig8_6_register_page.png"/>
                    <pic:cNvPicPr/>
                  </pic:nvPicPr>
                  <pic:blipFill>
                    <a:blip r:embed="rId26"/>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8.6 – Stakeholder Registration Interface</w:t>
      </w:r>
    </w:p>
    <w:p>
      <w:pPr>
        <w:spacing w:before="40" w:after="120"/>
        <w:jc w:val="both"/>
      </w:pPr>
      <w:r>
        <w:rPr>
          <w:rFonts w:ascii="Times New Roman" w:hAnsi="Times New Roman"/>
          <w:sz w:val="22"/>
        </w:rPr>
        <w:t>Registration portal allowing new users to select their operational role (Agricultural Producer vs Commercial Buyer) and capture farm or business profile parameters.</w:t>
      </w:r>
    </w:p>
    <w:p>
      <w:pPr>
        <w:spacing w:before="160" w:after="60"/>
        <w:jc w:val="left"/>
      </w:pPr>
      <w:r>
        <w:rPr>
          <w:rFonts w:ascii="Times New Roman" w:hAnsi="Times New Roman"/>
          <w:b/>
          <w:sz w:val="26"/>
        </w:rPr>
        <w:t>8.3 FARMER &amp; USER PROFILE MANAGEMENT</w:t>
      </w:r>
    </w:p>
    <w:p>
      <w:pPr>
        <w:spacing w:before="0" w:after="80" w:line="276" w:lineRule="auto"/>
        <w:jc w:val="both"/>
      </w:pPr>
      <w:r>
        <w:rPr>
          <w:rFonts w:ascii="Times New Roman" w:hAnsi="Times New Roman"/>
          <w:b w:val="0"/>
          <w:i w:val="0"/>
          <w:sz w:val="24"/>
        </w:rPr>
        <w:t>Purpose &amp; Scope: This module manages agricultural producer identities, farm operational metadata, commercial business credentials, GPS home coordinates, and verification KYC status.</w:t>
      </w:r>
    </w:p>
    <w:p>
      <w:pPr>
        <w:spacing w:before="0" w:after="80" w:line="276" w:lineRule="auto"/>
        <w:jc w:val="both"/>
      </w:pPr>
      <w:r>
        <w:rPr>
          <w:rFonts w:ascii="Times New Roman" w:hAnsi="Times New Roman"/>
          <w:b/>
          <w:i w:val="0"/>
          <w:sz w:val="24"/>
        </w:rPr>
        <w:t>Functional Requirements:</w:t>
      </w:r>
    </w:p>
    <w:p>
      <w:pPr>
        <w:pStyle w:val="ListParagraph"/>
        <w:spacing w:before="0" w:after="40" w:line="276" w:lineRule="auto"/>
        <w:jc w:val="both"/>
      </w:pPr>
      <w:r>
        <w:rPr>
          <w:rFonts w:ascii="Times New Roman" w:hAnsi="Times New Roman"/>
          <w:sz w:val="23"/>
        </w:rPr>
        <w:t>Maintain comprehensive farmer profiles including farm name, region, district, and experience.</w:t>
      </w:r>
    </w:p>
    <w:p>
      <w:pPr>
        <w:pStyle w:val="ListParagraph"/>
        <w:spacing w:before="0" w:after="40" w:line="276" w:lineRule="auto"/>
        <w:jc w:val="both"/>
      </w:pPr>
      <w:r>
        <w:rPr>
          <w:rFonts w:ascii="Times New Roman" w:hAnsi="Times New Roman"/>
          <w:sz w:val="23"/>
        </w:rPr>
        <w:t>Allow commercial buyers to maintain business names, GSTIN identifiers, and procurement categories.</w:t>
      </w:r>
    </w:p>
    <w:p>
      <w:pPr>
        <w:pStyle w:val="ListParagraph"/>
        <w:spacing w:before="0" w:after="40" w:line="276" w:lineRule="auto"/>
        <w:jc w:val="both"/>
      </w:pPr>
      <w:r>
        <w:rPr>
          <w:rFonts w:ascii="Times New Roman" w:hAnsi="Times New Roman"/>
          <w:sz w:val="23"/>
        </w:rPr>
        <w:t>Capture and validate geographic latitude and longitude coordinates for local distance calculations.</w:t>
      </w:r>
    </w:p>
    <w:p>
      <w:pPr>
        <w:pStyle w:val="ListParagraph"/>
        <w:spacing w:before="0" w:after="40" w:line="276" w:lineRule="auto"/>
        <w:jc w:val="both"/>
      </w:pPr>
      <w:r>
        <w:rPr>
          <w:rFonts w:ascii="Times New Roman" w:hAnsi="Times New Roman"/>
          <w:sz w:val="23"/>
        </w:rPr>
        <w:t>Display real-time farmer performance metrics: total orders fulfilled, revenue, and customer ratings.</w:t>
      </w:r>
    </w:p>
    <w:p>
      <w:pPr>
        <w:spacing w:before="0" w:after="80" w:line="276" w:lineRule="auto"/>
        <w:jc w:val="both"/>
      </w:pPr>
      <w:r>
        <w:rPr>
          <w:rFonts w:ascii="Times New Roman" w:hAnsi="Times New Roman"/>
          <w:b/>
          <w:i w:val="0"/>
          <w:sz w:val="24"/>
        </w:rPr>
        <w:t>Non-Functional Requirements:</w:t>
      </w:r>
    </w:p>
    <w:p>
      <w:pPr>
        <w:pStyle w:val="ListParagraph"/>
        <w:spacing w:before="0" w:after="40" w:line="276" w:lineRule="auto"/>
        <w:jc w:val="both"/>
      </w:pPr>
      <w:r>
        <w:rPr>
          <w:rFonts w:ascii="Times New Roman" w:hAnsi="Times New Roman"/>
          <w:sz w:val="23"/>
        </w:rPr>
        <w:t>Data integrity enforced through schema validation and enum constraints.</w:t>
      </w:r>
    </w:p>
    <w:p>
      <w:pPr>
        <w:pStyle w:val="ListParagraph"/>
        <w:spacing w:before="0" w:after="40" w:line="276" w:lineRule="auto"/>
        <w:jc w:val="both"/>
      </w:pPr>
      <w:r>
        <w:rPr>
          <w:rFonts w:ascii="Times New Roman" w:hAnsi="Times New Roman"/>
          <w:sz w:val="23"/>
        </w:rPr>
        <w:t>Audit logging for sensitive profile updates including bank account and phone details.</w:t>
      </w:r>
    </w:p>
    <w:p>
      <w:pPr>
        <w:spacing w:before="0" w:after="80" w:line="276" w:lineRule="auto"/>
        <w:jc w:val="both"/>
      </w:pPr>
      <w:r>
        <w:rPr>
          <w:rFonts w:ascii="Times New Roman" w:hAnsi="Times New Roman"/>
          <w:b w:val="0"/>
          <w:i w:val="0"/>
          <w:sz w:val="24"/>
        </w:rPr>
        <w:t>Tech Stack: React 19, Express, MySQL 8.0, Leaflet GIS geocoding, Formik validation.</w:t>
      </w:r>
    </w:p>
    <w:p>
      <w:pPr>
        <w:spacing w:before="0" w:after="80" w:line="276" w:lineRule="auto"/>
        <w:jc w:val="both"/>
      </w:pPr>
      <w:r>
        <w:rPr>
          <w:rFonts w:ascii="Times New Roman" w:hAnsi="Times New Roman"/>
          <w:b/>
          <w:i w:val="0"/>
          <w:sz w:val="24"/>
        </w:rPr>
        <w:t>Back-of-the-Envelope Estimation:</w:t>
      </w:r>
    </w:p>
    <w:tbl>
      <w:tblPr>
        <w:tblW w:type="auto" w:w="0"/>
        <w:jc w:val="center"/>
        <w:tblLook w:firstColumn="1" w:firstRow="1" w:lastColumn="0" w:lastRow="0" w:noHBand="0" w:noVBand="1" w:val="04A0"/>
      </w:tblPr>
      <w:tblGrid>
        <w:gridCol w:w="3029"/>
        <w:gridCol w:w="3029"/>
        <w:gridCol w:w="3029"/>
      </w:tblGrid>
      <w:tr>
        <w:tc>
          <w:tcPr>
            <w:tcW w:type="dxa" w:w="2880"/>
            <w:shd w:fill="E2E8F0"/>
            <w:tcBorders>
              <w:top w:val="single" w:sz="4" w:space="0" w:color="94A3B8"/>
              <w:bottom w:val="single" w:sz="4" w:space="0" w:color="94A3B8"/>
              <w:left w:val="none"/>
              <w:right w:val="none"/>
            </w:tcBorders>
          </w:tcPr>
          <w:p>
            <w:pPr>
              <w:jc w:val="left"/>
            </w:pPr>
            <w:r>
              <w:rPr>
                <w:rFonts w:ascii="Times New Roman" w:hAnsi="Times New Roman"/>
                <w:b/>
                <w:sz w:val="21"/>
              </w:rPr>
              <w:t>Metric Parameter</w:t>
            </w:r>
          </w:p>
        </w:tc>
        <w:tc>
          <w:tcPr>
            <w:tcW w:type="dxa" w:w="2592"/>
            <w:shd w:fill="E2E8F0"/>
            <w:tcBorders>
              <w:top w:val="single" w:sz="4" w:space="0" w:color="94A3B8"/>
              <w:bottom w:val="single" w:sz="4" w:space="0" w:color="94A3B8"/>
              <w:left w:val="none"/>
              <w:right w:val="none"/>
            </w:tcBorders>
          </w:tcPr>
          <w:p>
            <w:pPr>
              <w:jc w:val="left"/>
            </w:pPr>
            <w:r>
              <w:rPr>
                <w:rFonts w:ascii="Times New Roman" w:hAnsi="Times New Roman"/>
                <w:b/>
                <w:sz w:val="21"/>
              </w:rPr>
              <w:t>Design Estimate</w:t>
            </w:r>
          </w:p>
        </w:tc>
        <w:tc>
          <w:tcPr>
            <w:tcW w:type="dxa" w:w="3744"/>
            <w:shd w:fill="E2E8F0"/>
            <w:tcBorders>
              <w:top w:val="single" w:sz="4" w:space="0" w:color="94A3B8"/>
              <w:bottom w:val="single" w:sz="4" w:space="0" w:color="94A3B8"/>
              <w:left w:val="none"/>
              <w:right w:val="none"/>
            </w:tcBorders>
          </w:tcPr>
          <w:p>
            <w:pPr>
              <w:jc w:val="left"/>
            </w:pPr>
            <w:r>
              <w:rPr>
                <w:rFonts w:ascii="Times New Roman" w:hAnsi="Times New Roman"/>
                <w:b/>
                <w:sz w:val="21"/>
              </w:rPr>
              <w:t>Technical Rationale</w:t>
            </w:r>
          </w:p>
        </w:tc>
      </w:tr>
      <w:tr>
        <w:tc>
          <w:tcPr>
            <w:tcW w:type="dxa" w:w="2880"/>
            <w:shd w:fill="FFFFFF"/>
            <w:tcBorders>
              <w:top w:val="single" w:sz="4" w:space="0" w:color="E2E8F0"/>
              <w:bottom w:val="single" w:sz="4" w:space="0" w:color="E2E8F0"/>
              <w:left w:val="none"/>
              <w:right w:val="none"/>
            </w:tcBorders>
          </w:tcPr>
          <w:p>
            <w:pPr>
              <w:jc w:val="left"/>
            </w:pPr>
            <w:r>
              <w:rPr>
                <w:rFonts w:ascii="Times New Roman" w:hAnsi="Times New Roman"/>
                <w:sz w:val="20"/>
              </w:rPr>
              <w:t>Active Farmer Profiles</w:t>
            </w:r>
          </w:p>
        </w:tc>
        <w:tc>
          <w:tcPr>
            <w:tcW w:type="dxa" w:w="2592"/>
            <w:shd w:fill="FFFFFF"/>
            <w:tcBorders>
              <w:top w:val="single" w:sz="4" w:space="0" w:color="E2E8F0"/>
              <w:bottom w:val="single" w:sz="4" w:space="0" w:color="E2E8F0"/>
              <w:left w:val="none"/>
              <w:right w:val="none"/>
            </w:tcBorders>
          </w:tcPr>
          <w:p>
            <w:pPr>
              <w:jc w:val="left"/>
            </w:pPr>
            <w:r>
              <w:rPr>
                <w:rFonts w:ascii="Times New Roman" w:hAnsi="Times New Roman"/>
                <w:sz w:val="20"/>
              </w:rPr>
              <w:t>10,000</w:t>
            </w:r>
          </w:p>
        </w:tc>
        <w:tc>
          <w:tcPr>
            <w:tcW w:type="dxa" w:w="3744"/>
            <w:shd w:fill="FFFFFF"/>
            <w:tcBorders>
              <w:top w:val="single" w:sz="4" w:space="0" w:color="E2E8F0"/>
              <w:bottom w:val="single" w:sz="4" w:space="0" w:color="E2E8F0"/>
              <w:left w:val="none"/>
              <w:right w:val="none"/>
            </w:tcBorders>
          </w:tcPr>
          <w:p>
            <w:pPr>
              <w:jc w:val="left"/>
            </w:pPr>
            <w:r>
              <w:rPr>
                <w:rFonts w:ascii="Times New Roman" w:hAnsi="Times New Roman"/>
                <w:sz w:val="20"/>
              </w:rPr>
              <w:t>Regional pilot agricultural coverage across target districts</w:t>
            </w:r>
          </w:p>
        </w:tc>
      </w:tr>
      <w:tr>
        <w:tc>
          <w:tcPr>
            <w:tcW w:type="dxa" w:w="2880"/>
            <w:shd w:fill="F8FAFC"/>
            <w:tcBorders>
              <w:top w:val="single" w:sz="4" w:space="0" w:color="E2E8F0"/>
              <w:bottom w:val="single" w:sz="4" w:space="0" w:color="E2E8F0"/>
              <w:left w:val="none"/>
              <w:right w:val="none"/>
            </w:tcBorders>
          </w:tcPr>
          <w:p>
            <w:pPr>
              <w:jc w:val="left"/>
            </w:pPr>
            <w:r>
              <w:rPr>
                <w:rFonts w:ascii="Times New Roman" w:hAnsi="Times New Roman"/>
                <w:sz w:val="20"/>
              </w:rPr>
              <w:t>Profile Reads per Day</w:t>
            </w:r>
          </w:p>
        </w:tc>
        <w:tc>
          <w:tcPr>
            <w:tcW w:type="dxa" w:w="2592"/>
            <w:shd w:fill="F8FAFC"/>
            <w:tcBorders>
              <w:top w:val="single" w:sz="4" w:space="0" w:color="E2E8F0"/>
              <w:bottom w:val="single" w:sz="4" w:space="0" w:color="E2E8F0"/>
              <w:left w:val="none"/>
              <w:right w:val="none"/>
            </w:tcBorders>
          </w:tcPr>
          <w:p>
            <w:pPr>
              <w:jc w:val="left"/>
            </w:pPr>
            <w:r>
              <w:rPr>
                <w:rFonts w:ascii="Times New Roman" w:hAnsi="Times New Roman"/>
                <w:sz w:val="20"/>
              </w:rPr>
              <w:t>35,000</w:t>
            </w:r>
          </w:p>
        </w:tc>
        <w:tc>
          <w:tcPr>
            <w:tcW w:type="dxa" w:w="3744"/>
            <w:shd w:fill="F8FAFC"/>
            <w:tcBorders>
              <w:top w:val="single" w:sz="4" w:space="0" w:color="E2E8F0"/>
              <w:bottom w:val="single" w:sz="4" w:space="0" w:color="E2E8F0"/>
              <w:left w:val="none"/>
              <w:right w:val="none"/>
            </w:tcBorders>
          </w:tcPr>
          <w:p>
            <w:pPr>
              <w:jc w:val="left"/>
            </w:pPr>
            <w:r>
              <w:rPr>
                <w:rFonts w:ascii="Times New Roman" w:hAnsi="Times New Roman"/>
                <w:sz w:val="20"/>
              </w:rPr>
              <w:t>Frequent buyer inspection of farmer credentials and ratings</w:t>
            </w:r>
          </w:p>
        </w:tc>
      </w:tr>
    </w:tbl>
    <w:p>
      <w:pPr>
        <w:spacing w:after="80"/>
      </w:pPr>
    </w:p>
    <w:p>
      <w:pPr>
        <w:spacing w:before="120" w:after="40"/>
        <w:jc w:val="left"/>
      </w:pPr>
      <w:r>
        <w:rPr>
          <w:rFonts w:ascii="Times New Roman" w:hAnsi="Times New Roman"/>
          <w:b/>
          <w:sz w:val="24"/>
        </w:rPr>
        <w:t>Screenshots / Figures</w:t>
      </w:r>
    </w:p>
    <w:p>
      <w:pPr>
        <w:spacing w:before="80" w:after="40"/>
        <w:jc w:val="center"/>
      </w:pPr>
      <w:r>
        <w:drawing>
          <wp:inline xmlns:a="http://schemas.openxmlformats.org/drawingml/2006/main" xmlns:pic="http://schemas.openxmlformats.org/drawingml/2006/picture">
            <wp:extent cx="5120640" cy="3200400"/>
            <wp:docPr id="19" name="Picture 19"/>
            <wp:cNvGraphicFramePr>
              <a:graphicFrameLocks noChangeAspect="1"/>
            </wp:cNvGraphicFramePr>
            <a:graphic>
              <a:graphicData uri="http://schemas.openxmlformats.org/drawingml/2006/picture">
                <pic:pic>
                  <pic:nvPicPr>
                    <pic:cNvPr id="0" name="fig8_7_farmer_dashboard.png"/>
                    <pic:cNvPicPr/>
                  </pic:nvPicPr>
                  <pic:blipFill>
                    <a:blip r:embed="rId27"/>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8.7 – Farmer Operational Command Dashboard</w:t>
      </w:r>
    </w:p>
    <w:p>
      <w:pPr>
        <w:spacing w:before="40" w:after="120"/>
        <w:jc w:val="both"/>
      </w:pPr>
      <w:r>
        <w:rPr>
          <w:rFonts w:ascii="Times New Roman" w:hAnsi="Times New Roman"/>
          <w:sz w:val="22"/>
        </w:rPr>
        <w:t>Centralized farmer dashboard displaying active produce listings, pending orders, revenue metrics, market price tickers, and automated AI Copilot insights.</w:t>
      </w:r>
    </w:p>
    <w:p>
      <w:pPr>
        <w:spacing w:before="80" w:after="40"/>
        <w:jc w:val="center"/>
      </w:pPr>
      <w:r>
        <w:drawing>
          <wp:inline xmlns:a="http://schemas.openxmlformats.org/drawingml/2006/main" xmlns:pic="http://schemas.openxmlformats.org/drawingml/2006/picture">
            <wp:extent cx="5120640" cy="3200400"/>
            <wp:docPr id="20" name="Picture 20"/>
            <wp:cNvGraphicFramePr>
              <a:graphicFrameLocks noChangeAspect="1"/>
            </wp:cNvGraphicFramePr>
            <a:graphic>
              <a:graphicData uri="http://schemas.openxmlformats.org/drawingml/2006/picture">
                <pic:pic>
                  <pic:nvPicPr>
                    <pic:cNvPr id="0" name="fig8_24_profile_settings.png"/>
                    <pic:cNvPicPr/>
                  </pic:nvPicPr>
                  <pic:blipFill>
                    <a:blip r:embed="rId28"/>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8.8 – Stakeholder Profile &amp; Security Configuration</w:t>
      </w:r>
    </w:p>
    <w:p>
      <w:pPr>
        <w:spacing w:before="40" w:after="120"/>
        <w:jc w:val="both"/>
      </w:pPr>
      <w:r>
        <w:rPr>
          <w:rFonts w:ascii="Times New Roman" w:hAnsi="Times New Roman"/>
          <w:sz w:val="22"/>
        </w:rPr>
        <w:t>User settings console allowing farmers and buyers to update contact information, geographical addresses, GPS coordinates, and security credentials.</w:t>
      </w:r>
    </w:p>
    <w:p>
      <w:pPr>
        <w:spacing w:before="160" w:after="60"/>
        <w:jc w:val="left"/>
      </w:pPr>
      <w:r>
        <w:rPr>
          <w:rFonts w:ascii="Times New Roman" w:hAnsi="Times New Roman"/>
          <w:b/>
          <w:sz w:val="26"/>
        </w:rPr>
        <w:t>8.4 SMART FARM CADASTRE &amp; GIS PARCEL MAPPING</w:t>
      </w:r>
    </w:p>
    <w:p>
      <w:pPr>
        <w:spacing w:before="0" w:after="80" w:line="276" w:lineRule="auto"/>
        <w:jc w:val="both"/>
      </w:pPr>
      <w:r>
        <w:rPr>
          <w:rFonts w:ascii="Times New Roman" w:hAnsi="Times New Roman"/>
          <w:b w:val="0"/>
          <w:i w:val="0"/>
          <w:sz w:val="24"/>
        </w:rPr>
        <w:t>Purpose &amp; Scope: This module provides interactive digital mapping tools for farmers to delineate physical farmland parcel boundaries, compute acreage via geodesic formulas, and record soil and water profiles.</w:t>
      </w:r>
    </w:p>
    <w:p>
      <w:pPr>
        <w:spacing w:before="0" w:after="80" w:line="276" w:lineRule="auto"/>
        <w:jc w:val="both"/>
      </w:pPr>
      <w:r>
        <w:rPr>
          <w:rFonts w:ascii="Times New Roman" w:hAnsi="Times New Roman"/>
          <w:b/>
          <w:i w:val="0"/>
          <w:sz w:val="24"/>
        </w:rPr>
        <w:t>Functional Requirements:</w:t>
      </w:r>
    </w:p>
    <w:p>
      <w:pPr>
        <w:pStyle w:val="ListParagraph"/>
        <w:spacing w:before="0" w:after="40" w:line="276" w:lineRule="auto"/>
        <w:jc w:val="both"/>
      </w:pPr>
      <w:r>
        <w:rPr>
          <w:rFonts w:ascii="Times New Roman" w:hAnsi="Times New Roman"/>
          <w:sz w:val="23"/>
        </w:rPr>
        <w:t>Render interactive satellite and terrain map tiles using Leaflet and OpenStreetMap providers.</w:t>
      </w:r>
    </w:p>
    <w:p>
      <w:pPr>
        <w:pStyle w:val="ListParagraph"/>
        <w:spacing w:before="0" w:after="40" w:line="276" w:lineRule="auto"/>
        <w:jc w:val="both"/>
      </w:pPr>
      <w:r>
        <w:rPr>
          <w:rFonts w:ascii="Times New Roman" w:hAnsi="Times New Roman"/>
          <w:sz w:val="23"/>
        </w:rPr>
        <w:t>Allow farmers to plot cadastral polygon boundary vertices for their land holdings.</w:t>
      </w:r>
    </w:p>
    <w:p>
      <w:pPr>
        <w:pStyle w:val="ListParagraph"/>
        <w:spacing w:before="0" w:after="40" w:line="276" w:lineRule="auto"/>
        <w:jc w:val="both"/>
      </w:pPr>
      <w:r>
        <w:rPr>
          <w:rFonts w:ascii="Times New Roman" w:hAnsi="Times New Roman"/>
          <w:sz w:val="23"/>
        </w:rPr>
        <w:t>Calculate exact parcel acreage in real-time using geodesic shoelace mathematical algorithms.</w:t>
      </w:r>
    </w:p>
    <w:p>
      <w:pPr>
        <w:pStyle w:val="ListParagraph"/>
        <w:spacing w:before="0" w:after="40" w:line="276" w:lineRule="auto"/>
        <w:jc w:val="both"/>
      </w:pPr>
      <w:r>
        <w:rPr>
          <w:rFonts w:ascii="Times New Roman" w:hAnsi="Times New Roman"/>
          <w:sz w:val="23"/>
        </w:rPr>
        <w:t>Associate revenue survey numbers, soil classifications, and irrigation infrastructure with parcels.</w:t>
      </w:r>
    </w:p>
    <w:p>
      <w:pPr>
        <w:spacing w:before="0" w:after="80" w:line="276" w:lineRule="auto"/>
        <w:jc w:val="both"/>
      </w:pPr>
      <w:r>
        <w:rPr>
          <w:rFonts w:ascii="Times New Roman" w:hAnsi="Times New Roman"/>
          <w:b/>
          <w:i w:val="0"/>
          <w:sz w:val="24"/>
        </w:rPr>
        <w:t>Non-Functional Requirements:</w:t>
      </w:r>
    </w:p>
    <w:p>
      <w:pPr>
        <w:pStyle w:val="ListParagraph"/>
        <w:spacing w:before="0" w:after="40" w:line="276" w:lineRule="auto"/>
        <w:jc w:val="both"/>
      </w:pPr>
      <w:r>
        <w:rPr>
          <w:rFonts w:ascii="Times New Roman" w:hAnsi="Times New Roman"/>
          <w:sz w:val="23"/>
        </w:rPr>
        <w:t>Spatial computation precision within 0.5% margin of official revenue survey documents.</w:t>
      </w:r>
    </w:p>
    <w:p>
      <w:pPr>
        <w:pStyle w:val="ListParagraph"/>
        <w:spacing w:before="0" w:after="40" w:line="276" w:lineRule="auto"/>
        <w:jc w:val="both"/>
      </w:pPr>
      <w:r>
        <w:rPr>
          <w:rFonts w:ascii="Times New Roman" w:hAnsi="Times New Roman"/>
          <w:sz w:val="23"/>
        </w:rPr>
        <w:t>Client-side polygon rendering performance maintaining 60 FPS during vertex manipulation.</w:t>
      </w:r>
    </w:p>
    <w:p>
      <w:pPr>
        <w:spacing w:before="0" w:after="80" w:line="276" w:lineRule="auto"/>
        <w:jc w:val="both"/>
      </w:pPr>
      <w:r>
        <w:rPr>
          <w:rFonts w:ascii="Times New Roman" w:hAnsi="Times New Roman"/>
          <w:b w:val="0"/>
          <w:i w:val="0"/>
          <w:sz w:val="24"/>
        </w:rPr>
        <w:t>Tech Stack: React 19, Leaflet, React-Leaflet, Geodesic Shoelace utility algorithms, MySQL JSON column.</w:t>
      </w:r>
    </w:p>
    <w:p>
      <w:pPr>
        <w:spacing w:before="0" w:after="80" w:line="276" w:lineRule="auto"/>
        <w:jc w:val="both"/>
      </w:pPr>
      <w:r>
        <w:rPr>
          <w:rFonts w:ascii="Times New Roman" w:hAnsi="Times New Roman"/>
          <w:b/>
          <w:i w:val="0"/>
          <w:sz w:val="24"/>
        </w:rPr>
        <w:t>Back-of-the-Envelope Estimation:</w:t>
      </w:r>
    </w:p>
    <w:tbl>
      <w:tblPr>
        <w:tblW w:type="auto" w:w="0"/>
        <w:jc w:val="center"/>
        <w:tblLook w:firstColumn="1" w:firstRow="1" w:lastColumn="0" w:lastRow="0" w:noHBand="0" w:noVBand="1" w:val="04A0"/>
      </w:tblPr>
      <w:tblGrid>
        <w:gridCol w:w="3029"/>
        <w:gridCol w:w="3029"/>
        <w:gridCol w:w="3029"/>
      </w:tblGrid>
      <w:tr>
        <w:tc>
          <w:tcPr>
            <w:tcW w:type="dxa" w:w="2880"/>
            <w:shd w:fill="E2E8F0"/>
            <w:tcBorders>
              <w:top w:val="single" w:sz="4" w:space="0" w:color="94A3B8"/>
              <w:bottom w:val="single" w:sz="4" w:space="0" w:color="94A3B8"/>
              <w:left w:val="none"/>
              <w:right w:val="none"/>
            </w:tcBorders>
          </w:tcPr>
          <w:p>
            <w:pPr>
              <w:jc w:val="left"/>
            </w:pPr>
            <w:r>
              <w:rPr>
                <w:rFonts w:ascii="Times New Roman" w:hAnsi="Times New Roman"/>
                <w:b/>
                <w:sz w:val="21"/>
              </w:rPr>
              <w:t>Metric Parameter</w:t>
            </w:r>
          </w:p>
        </w:tc>
        <w:tc>
          <w:tcPr>
            <w:tcW w:type="dxa" w:w="2592"/>
            <w:shd w:fill="E2E8F0"/>
            <w:tcBorders>
              <w:top w:val="single" w:sz="4" w:space="0" w:color="94A3B8"/>
              <w:bottom w:val="single" w:sz="4" w:space="0" w:color="94A3B8"/>
              <w:left w:val="none"/>
              <w:right w:val="none"/>
            </w:tcBorders>
          </w:tcPr>
          <w:p>
            <w:pPr>
              <w:jc w:val="left"/>
            </w:pPr>
            <w:r>
              <w:rPr>
                <w:rFonts w:ascii="Times New Roman" w:hAnsi="Times New Roman"/>
                <w:b/>
                <w:sz w:val="21"/>
              </w:rPr>
              <w:t>Design Estimate</w:t>
            </w:r>
          </w:p>
        </w:tc>
        <w:tc>
          <w:tcPr>
            <w:tcW w:type="dxa" w:w="3744"/>
            <w:shd w:fill="E2E8F0"/>
            <w:tcBorders>
              <w:top w:val="single" w:sz="4" w:space="0" w:color="94A3B8"/>
              <w:bottom w:val="single" w:sz="4" w:space="0" w:color="94A3B8"/>
              <w:left w:val="none"/>
              <w:right w:val="none"/>
            </w:tcBorders>
          </w:tcPr>
          <w:p>
            <w:pPr>
              <w:jc w:val="left"/>
            </w:pPr>
            <w:r>
              <w:rPr>
                <w:rFonts w:ascii="Times New Roman" w:hAnsi="Times New Roman"/>
                <w:b/>
                <w:sz w:val="21"/>
              </w:rPr>
              <w:t>Technical Rationale</w:t>
            </w:r>
          </w:p>
        </w:tc>
      </w:tr>
      <w:tr>
        <w:tc>
          <w:tcPr>
            <w:tcW w:type="dxa" w:w="2880"/>
            <w:shd w:fill="FFFFFF"/>
            <w:tcBorders>
              <w:top w:val="single" w:sz="4" w:space="0" w:color="E2E8F0"/>
              <w:bottom w:val="single" w:sz="4" w:space="0" w:color="E2E8F0"/>
              <w:left w:val="none"/>
              <w:right w:val="none"/>
            </w:tcBorders>
          </w:tcPr>
          <w:p>
            <w:pPr>
              <w:jc w:val="left"/>
            </w:pPr>
            <w:r>
              <w:rPr>
                <w:rFonts w:ascii="Times New Roman" w:hAnsi="Times New Roman"/>
                <w:sz w:val="20"/>
              </w:rPr>
              <w:t>Registered Farm Parcels</w:t>
            </w:r>
          </w:p>
        </w:tc>
        <w:tc>
          <w:tcPr>
            <w:tcW w:type="dxa" w:w="2592"/>
            <w:shd w:fill="FFFFFF"/>
            <w:tcBorders>
              <w:top w:val="single" w:sz="4" w:space="0" w:color="E2E8F0"/>
              <w:bottom w:val="single" w:sz="4" w:space="0" w:color="E2E8F0"/>
              <w:left w:val="none"/>
              <w:right w:val="none"/>
            </w:tcBorders>
          </w:tcPr>
          <w:p>
            <w:pPr>
              <w:jc w:val="left"/>
            </w:pPr>
            <w:r>
              <w:rPr>
                <w:rFonts w:ascii="Times New Roman" w:hAnsi="Times New Roman"/>
                <w:sz w:val="20"/>
              </w:rPr>
              <w:t>15,000 Parcels</w:t>
            </w:r>
          </w:p>
        </w:tc>
        <w:tc>
          <w:tcPr>
            <w:tcW w:type="dxa" w:w="3744"/>
            <w:shd w:fill="FFFFFF"/>
            <w:tcBorders>
              <w:top w:val="single" w:sz="4" w:space="0" w:color="E2E8F0"/>
              <w:bottom w:val="single" w:sz="4" w:space="0" w:color="E2E8F0"/>
              <w:left w:val="none"/>
              <w:right w:val="none"/>
            </w:tcBorders>
          </w:tcPr>
          <w:p>
            <w:pPr>
              <w:jc w:val="left"/>
            </w:pPr>
            <w:r>
              <w:rPr>
                <w:rFonts w:ascii="Times New Roman" w:hAnsi="Times New Roman"/>
                <w:sz w:val="20"/>
              </w:rPr>
              <w:t>Average 1.5 distinct parcels per registered farmer</w:t>
            </w:r>
          </w:p>
        </w:tc>
      </w:tr>
      <w:tr>
        <w:tc>
          <w:tcPr>
            <w:tcW w:type="dxa" w:w="2880"/>
            <w:shd w:fill="F8FAFC"/>
            <w:tcBorders>
              <w:top w:val="single" w:sz="4" w:space="0" w:color="E2E8F0"/>
              <w:bottom w:val="single" w:sz="4" w:space="0" w:color="E2E8F0"/>
              <w:left w:val="none"/>
              <w:right w:val="none"/>
            </w:tcBorders>
          </w:tcPr>
          <w:p>
            <w:pPr>
              <w:jc w:val="left"/>
            </w:pPr>
            <w:r>
              <w:rPr>
                <w:rFonts w:ascii="Times New Roman" w:hAnsi="Times New Roman"/>
                <w:sz w:val="20"/>
              </w:rPr>
              <w:t>Polygon Vertex Data Size</w:t>
            </w:r>
          </w:p>
        </w:tc>
        <w:tc>
          <w:tcPr>
            <w:tcW w:type="dxa" w:w="2592"/>
            <w:shd w:fill="F8FAFC"/>
            <w:tcBorders>
              <w:top w:val="single" w:sz="4" w:space="0" w:color="E2E8F0"/>
              <w:bottom w:val="single" w:sz="4" w:space="0" w:color="E2E8F0"/>
              <w:left w:val="none"/>
              <w:right w:val="none"/>
            </w:tcBorders>
          </w:tcPr>
          <w:p>
            <w:pPr>
              <w:jc w:val="left"/>
            </w:pPr>
            <w:r>
              <w:rPr>
                <w:rFonts w:ascii="Times New Roman" w:hAnsi="Times New Roman"/>
                <w:sz w:val="20"/>
              </w:rPr>
              <w:t>~ 1.2 KB / parcel</w:t>
            </w:r>
          </w:p>
        </w:tc>
        <w:tc>
          <w:tcPr>
            <w:tcW w:type="dxa" w:w="3744"/>
            <w:shd w:fill="F8FAFC"/>
            <w:tcBorders>
              <w:top w:val="single" w:sz="4" w:space="0" w:color="E2E8F0"/>
              <w:bottom w:val="single" w:sz="4" w:space="0" w:color="E2E8F0"/>
              <w:left w:val="none"/>
              <w:right w:val="none"/>
            </w:tcBorders>
          </w:tcPr>
          <w:p>
            <w:pPr>
              <w:jc w:val="left"/>
            </w:pPr>
            <w:r>
              <w:rPr>
                <w:rFonts w:ascii="Times New Roman" w:hAnsi="Times New Roman"/>
                <w:sz w:val="20"/>
              </w:rPr>
              <w:t>GeoJSON coordinate arrays with 10-25 boundary vertices</w:t>
            </w:r>
          </w:p>
        </w:tc>
      </w:tr>
    </w:tbl>
    <w:p>
      <w:pPr>
        <w:spacing w:after="80"/>
      </w:pPr>
    </w:p>
    <w:p>
      <w:pPr>
        <w:spacing w:before="120" w:after="40"/>
        <w:jc w:val="left"/>
      </w:pPr>
      <w:r>
        <w:rPr>
          <w:rFonts w:ascii="Times New Roman" w:hAnsi="Times New Roman"/>
          <w:b/>
          <w:sz w:val="24"/>
        </w:rPr>
        <w:t>Screenshots / Figures</w:t>
      </w:r>
    </w:p>
    <w:p>
      <w:pPr>
        <w:spacing w:before="80" w:after="40"/>
        <w:jc w:val="center"/>
      </w:pPr>
      <w:r>
        <w:drawing>
          <wp:inline xmlns:a="http://schemas.openxmlformats.org/drawingml/2006/main" xmlns:pic="http://schemas.openxmlformats.org/drawingml/2006/picture">
            <wp:extent cx="5120640" cy="3200400"/>
            <wp:docPr id="21" name="Picture 21"/>
            <wp:cNvGraphicFramePr>
              <a:graphicFrameLocks noChangeAspect="1"/>
            </wp:cNvGraphicFramePr>
            <a:graphic>
              <a:graphicData uri="http://schemas.openxmlformats.org/drawingml/2006/picture">
                <pic:pic>
                  <pic:nvPicPr>
                    <pic:cNvPr id="0" name="fig8_8_myfarm_cadastre.png"/>
                    <pic:cNvPicPr/>
                  </pic:nvPicPr>
                  <pic:blipFill>
                    <a:blip r:embed="rId29"/>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8.9 – MyFarm Interactive Cadastral Boundary Mapping Interface</w:t>
      </w:r>
    </w:p>
    <w:p>
      <w:pPr>
        <w:spacing w:before="40" w:after="120"/>
        <w:jc w:val="both"/>
      </w:pPr>
      <w:r>
        <w:rPr>
          <w:rFonts w:ascii="Times New Roman" w:hAnsi="Times New Roman"/>
          <w:sz w:val="22"/>
        </w:rPr>
        <w:t>Interactive GIS parcel mapping interface enabling farmers to plot polygon boundary markers on satellite imagery, automatically calculating land area in acres and cataloging soil profiles.</w:t>
      </w:r>
    </w:p>
    <w:p>
      <w:pPr>
        <w:spacing w:before="160" w:after="60"/>
        <w:jc w:val="left"/>
      </w:pPr>
      <w:r>
        <w:rPr>
          <w:rFonts w:ascii="Times New Roman" w:hAnsi="Times New Roman"/>
          <w:b/>
          <w:sz w:val="26"/>
        </w:rPr>
        <w:t>8.5 CROP PLANNING &amp; INTELLIGENCE ENGINE</w:t>
      </w:r>
    </w:p>
    <w:p>
      <w:pPr>
        <w:spacing w:before="0" w:after="80" w:line="276" w:lineRule="auto"/>
        <w:jc w:val="both"/>
      </w:pPr>
      <w:r>
        <w:rPr>
          <w:rFonts w:ascii="Times New Roman" w:hAnsi="Times New Roman"/>
          <w:b w:val="0"/>
          <w:i w:val="0"/>
          <w:sz w:val="24"/>
        </w:rPr>
        <w:t>Purpose &amp; Scope: This module assists farmers in optimizing crop selection by deterministically cross-referencing soil taxonomy, seasonal rainfall patterns, water availability, and historical mandi wholesale prices.</w:t>
      </w:r>
    </w:p>
    <w:p>
      <w:pPr>
        <w:spacing w:before="0" w:after="80" w:line="276" w:lineRule="auto"/>
        <w:jc w:val="both"/>
      </w:pPr>
      <w:r>
        <w:rPr>
          <w:rFonts w:ascii="Times New Roman" w:hAnsi="Times New Roman"/>
          <w:b/>
          <w:i w:val="0"/>
          <w:sz w:val="24"/>
        </w:rPr>
        <w:t>Functional Requirements:</w:t>
      </w:r>
    </w:p>
    <w:p>
      <w:pPr>
        <w:pStyle w:val="ListParagraph"/>
        <w:spacing w:before="0" w:after="40" w:line="276" w:lineRule="auto"/>
        <w:jc w:val="both"/>
      </w:pPr>
      <w:r>
        <w:rPr>
          <w:rFonts w:ascii="Times New Roman" w:hAnsi="Times New Roman"/>
          <w:sz w:val="23"/>
        </w:rPr>
        <w:t>Analyze input parameters including soil type (Black, Alluvial, Red, Loamy), season (Kharif, Rabi, Zaid), and water source.</w:t>
      </w:r>
    </w:p>
    <w:p>
      <w:pPr>
        <w:pStyle w:val="ListParagraph"/>
        <w:spacing w:before="0" w:after="40" w:line="276" w:lineRule="auto"/>
        <w:jc w:val="both"/>
      </w:pPr>
      <w:r>
        <w:rPr>
          <w:rFonts w:ascii="Times New Roman" w:hAnsi="Times New Roman"/>
          <w:sz w:val="23"/>
        </w:rPr>
        <w:t>Recommend high-yield agricultural crops ranked by agronomic compatibility and economic profitability.</w:t>
      </w:r>
    </w:p>
    <w:p>
      <w:pPr>
        <w:pStyle w:val="ListParagraph"/>
        <w:spacing w:before="0" w:after="40" w:line="276" w:lineRule="auto"/>
        <w:jc w:val="both"/>
      </w:pPr>
      <w:r>
        <w:rPr>
          <w:rFonts w:ascii="Times New Roman" w:hAnsi="Times New Roman"/>
          <w:sz w:val="23"/>
        </w:rPr>
        <w:t>Provide estimated duration from sowing to harvest and anticipated yield per acre.</w:t>
      </w:r>
    </w:p>
    <w:p>
      <w:pPr>
        <w:pStyle w:val="ListParagraph"/>
        <w:spacing w:before="0" w:after="40" w:line="276" w:lineRule="auto"/>
        <w:jc w:val="both"/>
      </w:pPr>
      <w:r>
        <w:rPr>
          <w:rFonts w:ascii="Times New Roman" w:hAnsi="Times New Roman"/>
          <w:sz w:val="23"/>
        </w:rPr>
        <w:t>Display current benchmark APMC mandi wholesale rates to guide planting decisions.</w:t>
      </w:r>
    </w:p>
    <w:p>
      <w:pPr>
        <w:spacing w:before="0" w:after="80" w:line="276" w:lineRule="auto"/>
        <w:jc w:val="both"/>
      </w:pPr>
      <w:r>
        <w:rPr>
          <w:rFonts w:ascii="Times New Roman" w:hAnsi="Times New Roman"/>
          <w:b/>
          <w:i w:val="0"/>
          <w:sz w:val="24"/>
        </w:rPr>
        <w:t>Non-Functional Requirements:</w:t>
      </w:r>
    </w:p>
    <w:p>
      <w:pPr>
        <w:pStyle w:val="ListParagraph"/>
        <w:spacing w:before="0" w:after="40" w:line="276" w:lineRule="auto"/>
        <w:jc w:val="both"/>
      </w:pPr>
      <w:r>
        <w:rPr>
          <w:rFonts w:ascii="Times New Roman" w:hAnsi="Times New Roman"/>
          <w:sz w:val="23"/>
        </w:rPr>
        <w:t>Response latency under 100ms for deterministic rule evaluation.</w:t>
      </w:r>
    </w:p>
    <w:p>
      <w:pPr>
        <w:pStyle w:val="ListParagraph"/>
        <w:spacing w:before="0" w:after="40" w:line="276" w:lineRule="auto"/>
        <w:jc w:val="both"/>
      </w:pPr>
      <w:r>
        <w:rPr>
          <w:rFonts w:ascii="Times New Roman" w:hAnsi="Times New Roman"/>
          <w:sz w:val="23"/>
        </w:rPr>
        <w:t>Transparent algorithmic reasoning explaining why specific crops are recommended or discouraged.</w:t>
      </w:r>
    </w:p>
    <w:p>
      <w:pPr>
        <w:spacing w:before="0" w:after="80" w:line="276" w:lineRule="auto"/>
        <w:jc w:val="both"/>
      </w:pPr>
      <w:r>
        <w:rPr>
          <w:rFonts w:ascii="Times New Roman" w:hAnsi="Times New Roman"/>
          <w:b w:val="0"/>
          <w:i w:val="0"/>
          <w:sz w:val="24"/>
        </w:rPr>
        <w:t>Tech Stack: React 19, Express.js, MySQL agronomic database, Controlled Vocabulary taxonomy.</w:t>
      </w:r>
    </w:p>
    <w:p>
      <w:pPr>
        <w:spacing w:before="120" w:after="40"/>
        <w:jc w:val="left"/>
      </w:pPr>
      <w:r>
        <w:rPr>
          <w:rFonts w:ascii="Times New Roman" w:hAnsi="Times New Roman"/>
          <w:b/>
          <w:sz w:val="24"/>
        </w:rPr>
        <w:t>Screenshots / Figures</w:t>
      </w:r>
    </w:p>
    <w:p>
      <w:pPr>
        <w:spacing w:before="80" w:after="40"/>
        <w:jc w:val="center"/>
      </w:pPr>
      <w:r>
        <w:drawing>
          <wp:inline xmlns:a="http://schemas.openxmlformats.org/drawingml/2006/main" xmlns:pic="http://schemas.openxmlformats.org/drawingml/2006/picture">
            <wp:extent cx="5120640" cy="3200400"/>
            <wp:docPr id="22" name="Picture 22"/>
            <wp:cNvGraphicFramePr>
              <a:graphicFrameLocks noChangeAspect="1"/>
            </wp:cNvGraphicFramePr>
            <a:graphic>
              <a:graphicData uri="http://schemas.openxmlformats.org/drawingml/2006/picture">
                <pic:pic>
                  <pic:nvPicPr>
                    <pic:cNvPr id="0" name="fig8_9_farm_planner.png"/>
                    <pic:cNvPicPr/>
                  </pic:nvPicPr>
                  <pic:blipFill>
                    <a:blip r:embed="rId30"/>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8.10 – Farm Planner Decision Engine Interface</w:t>
      </w:r>
    </w:p>
    <w:p>
      <w:pPr>
        <w:spacing w:before="40" w:after="120"/>
        <w:jc w:val="both"/>
      </w:pPr>
      <w:r>
        <w:rPr>
          <w:rFonts w:ascii="Times New Roman" w:hAnsi="Times New Roman"/>
          <w:sz w:val="22"/>
        </w:rPr>
        <w:t>Signature crop planning interface evaluating soil parameters, seasonal calendar dates, and previous crop cycles to recommend optimal crop varieties and market yield estimates.</w:t>
      </w:r>
    </w:p>
    <w:p>
      <w:pPr>
        <w:spacing w:before="160" w:after="60"/>
        <w:jc w:val="left"/>
      </w:pPr>
      <w:r>
        <w:rPr>
          <w:rFonts w:ascii="Times New Roman" w:hAnsi="Times New Roman"/>
          <w:b/>
          <w:sz w:val="26"/>
        </w:rPr>
        <w:t>8.6 AGRICULTURAL KNOWLEDGE &amp; VALUE ADDITION</w:t>
      </w:r>
    </w:p>
    <w:p>
      <w:pPr>
        <w:spacing w:before="0" w:after="80" w:line="276" w:lineRule="auto"/>
        <w:jc w:val="both"/>
      </w:pPr>
      <w:r>
        <w:rPr>
          <w:rFonts w:ascii="Times New Roman" w:hAnsi="Times New Roman"/>
          <w:b w:val="0"/>
          <w:i w:val="0"/>
          <w:sz w:val="24"/>
        </w:rPr>
        <w:t>Purpose &amp; Scope: This module equips producers with authoritative agronomic knowledge, covering developmental growth stages, irrigation intervals, fertilizer dosage (NPK ratios), pest prevention, and post-harvest food processing value addition.</w:t>
      </w:r>
    </w:p>
    <w:p>
      <w:pPr>
        <w:spacing w:before="0" w:after="80" w:line="276" w:lineRule="auto"/>
        <w:jc w:val="both"/>
      </w:pPr>
      <w:r>
        <w:rPr>
          <w:rFonts w:ascii="Times New Roman" w:hAnsi="Times New Roman"/>
          <w:b/>
          <w:i w:val="0"/>
          <w:sz w:val="24"/>
        </w:rPr>
        <w:t>Functional Requirements:</w:t>
      </w:r>
    </w:p>
    <w:p>
      <w:pPr>
        <w:pStyle w:val="ListParagraph"/>
        <w:spacing w:before="0" w:after="40" w:line="276" w:lineRule="auto"/>
        <w:jc w:val="both"/>
      </w:pPr>
      <w:r>
        <w:rPr>
          <w:rFonts w:ascii="Times New Roman" w:hAnsi="Times New Roman"/>
          <w:sz w:val="23"/>
        </w:rPr>
        <w:t>Provide detailed crop guides detailing germination, vegetative, flowering, and harvesting phases.</w:t>
      </w:r>
    </w:p>
    <w:p>
      <w:pPr>
        <w:pStyle w:val="ListParagraph"/>
        <w:spacing w:before="0" w:after="40" w:line="276" w:lineRule="auto"/>
        <w:jc w:val="both"/>
      </w:pPr>
      <w:r>
        <w:rPr>
          <w:rFonts w:ascii="Times New Roman" w:hAnsi="Times New Roman"/>
          <w:sz w:val="23"/>
        </w:rPr>
        <w:t>Deliver irrigation schedules adapted to soil moisture holding capacities.</w:t>
      </w:r>
    </w:p>
    <w:p>
      <w:pPr>
        <w:pStyle w:val="ListParagraph"/>
        <w:spacing w:before="0" w:after="40" w:line="276" w:lineRule="auto"/>
        <w:jc w:val="both"/>
      </w:pPr>
      <w:r>
        <w:rPr>
          <w:rFonts w:ascii="Times New Roman" w:hAnsi="Times New Roman"/>
          <w:sz w:val="23"/>
        </w:rPr>
        <w:t>Detail post-harvest processing techniques (drying, milling, extraction) to enhance farmgate value.</w:t>
      </w:r>
    </w:p>
    <w:p>
      <w:pPr>
        <w:pStyle w:val="ListParagraph"/>
        <w:spacing w:before="0" w:after="40" w:line="276" w:lineRule="auto"/>
        <w:jc w:val="both"/>
      </w:pPr>
      <w:r>
        <w:rPr>
          <w:rFonts w:ascii="Times New Roman" w:hAnsi="Times New Roman"/>
          <w:sz w:val="23"/>
        </w:rPr>
        <w:t>List relevant government subsidy schemes and equipment specifications for value-addition ventures.</w:t>
      </w:r>
    </w:p>
    <w:p>
      <w:pPr>
        <w:spacing w:before="120" w:after="40"/>
        <w:jc w:val="left"/>
      </w:pPr>
      <w:r>
        <w:rPr>
          <w:rFonts w:ascii="Times New Roman" w:hAnsi="Times New Roman"/>
          <w:b/>
          <w:sz w:val="24"/>
        </w:rPr>
        <w:t>Screenshots / Figures</w:t>
      </w:r>
    </w:p>
    <w:p>
      <w:pPr>
        <w:spacing w:before="80" w:after="40"/>
        <w:jc w:val="center"/>
      </w:pPr>
      <w:r>
        <w:drawing>
          <wp:inline xmlns:a="http://schemas.openxmlformats.org/drawingml/2006/main" xmlns:pic="http://schemas.openxmlformats.org/drawingml/2006/picture">
            <wp:extent cx="5120640" cy="3200400"/>
            <wp:docPr id="23" name="Picture 23"/>
            <wp:cNvGraphicFramePr>
              <a:graphicFrameLocks noChangeAspect="1"/>
            </wp:cNvGraphicFramePr>
            <a:graphic>
              <a:graphicData uri="http://schemas.openxmlformats.org/drawingml/2006/picture">
                <pic:pic>
                  <pic:nvPicPr>
                    <pic:cNvPr id="0" name="fig8_10_farming_guide.png"/>
                    <pic:cNvPicPr/>
                  </pic:nvPicPr>
                  <pic:blipFill>
                    <a:blip r:embed="rId31"/>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8.11 – Crop Lifecycle Agronomic Knowledge Guide</w:t>
      </w:r>
    </w:p>
    <w:p>
      <w:pPr>
        <w:spacing w:before="40" w:after="120"/>
        <w:jc w:val="both"/>
      </w:pPr>
      <w:r>
        <w:rPr>
          <w:rFonts w:ascii="Times New Roman" w:hAnsi="Times New Roman"/>
          <w:sz w:val="22"/>
        </w:rPr>
        <w:t>Comprehensive farming guide displaying development timelines, watering intervals, and nutrient recommendations for staple agricultural commodities.</w:t>
      </w:r>
    </w:p>
    <w:p>
      <w:pPr>
        <w:spacing w:before="80" w:after="40"/>
        <w:jc w:val="center"/>
      </w:pPr>
      <w:r>
        <w:drawing>
          <wp:inline xmlns:a="http://schemas.openxmlformats.org/drawingml/2006/main" xmlns:pic="http://schemas.openxmlformats.org/drawingml/2006/picture">
            <wp:extent cx="5120640" cy="3200400"/>
            <wp:docPr id="24" name="Picture 24"/>
            <wp:cNvGraphicFramePr>
              <a:graphicFrameLocks noChangeAspect="1"/>
            </wp:cNvGraphicFramePr>
            <a:graphic>
              <a:graphicData uri="http://schemas.openxmlformats.org/drawingml/2006/picture">
                <pic:pic>
                  <pic:nvPicPr>
                    <pic:cNvPr id="0" name="fig8_11_value_addition.png"/>
                    <pic:cNvPicPr/>
                  </pic:nvPicPr>
                  <pic:blipFill>
                    <a:blip r:embed="rId32"/>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8.12 – Value Addition &amp; Post-Harvest Processing Advisory</w:t>
      </w:r>
    </w:p>
    <w:p>
      <w:pPr>
        <w:spacing w:before="40" w:after="120"/>
        <w:jc w:val="both"/>
      </w:pPr>
      <w:r>
        <w:rPr>
          <w:rFonts w:ascii="Times New Roman" w:hAnsi="Times New Roman"/>
          <w:sz w:val="22"/>
        </w:rPr>
        <w:t>Agri-business guide detailing industrial processing opportunities, food manufacturing protocols, and machinery requirements to maximize crop revenue.</w:t>
      </w:r>
    </w:p>
    <w:p>
      <w:pPr>
        <w:spacing w:before="160" w:after="60"/>
        <w:jc w:val="left"/>
      </w:pPr>
      <w:r>
        <w:rPr>
          <w:rFonts w:ascii="Times New Roman" w:hAnsi="Times New Roman"/>
          <w:b/>
          <w:sz w:val="26"/>
        </w:rPr>
        <w:t>8.7 PRODUCE CATALOG &amp; INVENTORY MANAGEMENT</w:t>
      </w:r>
    </w:p>
    <w:p>
      <w:pPr>
        <w:spacing w:before="0" w:after="80" w:line="276" w:lineRule="auto"/>
        <w:jc w:val="both"/>
      </w:pPr>
      <w:r>
        <w:rPr>
          <w:rFonts w:ascii="Times New Roman" w:hAnsi="Times New Roman"/>
          <w:b w:val="0"/>
          <w:i w:val="0"/>
          <w:sz w:val="24"/>
        </w:rPr>
        <w:t>Purpose &amp; Scope: This module enables farmers to publish, update, and manage produce inventory available for commercial purchase, including wholesale price tiers, stock levels, quality gradings, and multilingual translations.</w:t>
      </w:r>
    </w:p>
    <w:p>
      <w:pPr>
        <w:spacing w:before="0" w:after="80" w:line="276" w:lineRule="auto"/>
        <w:jc w:val="both"/>
      </w:pPr>
      <w:r>
        <w:rPr>
          <w:rFonts w:ascii="Times New Roman" w:hAnsi="Times New Roman"/>
          <w:b/>
          <w:i w:val="0"/>
          <w:sz w:val="24"/>
        </w:rPr>
        <w:t>Functional Requirements:</w:t>
      </w:r>
    </w:p>
    <w:p>
      <w:pPr>
        <w:pStyle w:val="ListParagraph"/>
        <w:spacing w:before="0" w:after="40" w:line="276" w:lineRule="auto"/>
        <w:jc w:val="both"/>
      </w:pPr>
      <w:r>
        <w:rPr>
          <w:rFonts w:ascii="Times New Roman" w:hAnsi="Times New Roman"/>
          <w:sz w:val="23"/>
        </w:rPr>
        <w:t>Create produce listings specifying title, category, wholesale price per kg, stock quantity, and quality grade.</w:t>
      </w:r>
    </w:p>
    <w:p>
      <w:pPr>
        <w:pStyle w:val="ListParagraph"/>
        <w:spacing w:before="0" w:after="40" w:line="276" w:lineRule="auto"/>
        <w:jc w:val="both"/>
      </w:pPr>
      <w:r>
        <w:rPr>
          <w:rFonts w:ascii="Times New Roman" w:hAnsi="Times New Roman"/>
          <w:sz w:val="23"/>
        </w:rPr>
        <w:t>Manage localized multilingual translations for produce titles and descriptions (English, Tamil, Hindi).</w:t>
      </w:r>
    </w:p>
    <w:p>
      <w:pPr>
        <w:pStyle w:val="ListParagraph"/>
        <w:spacing w:before="0" w:after="40" w:line="276" w:lineRule="auto"/>
        <w:jc w:val="both"/>
      </w:pPr>
      <w:r>
        <w:rPr>
          <w:rFonts w:ascii="Times New Roman" w:hAnsi="Times New Roman"/>
          <w:sz w:val="23"/>
        </w:rPr>
        <w:t>Automatically update available inventory when commercial purchase orders are confirmed.</w:t>
      </w:r>
    </w:p>
    <w:p>
      <w:pPr>
        <w:pStyle w:val="ListParagraph"/>
        <w:spacing w:before="0" w:after="40" w:line="276" w:lineRule="auto"/>
        <w:jc w:val="both"/>
      </w:pPr>
      <w:r>
        <w:rPr>
          <w:rFonts w:ascii="Times New Roman" w:hAnsi="Times New Roman"/>
          <w:sz w:val="23"/>
        </w:rPr>
        <w:t>Support image uploads showcasing actual produce condition.</w:t>
      </w:r>
    </w:p>
    <w:p>
      <w:pPr>
        <w:spacing w:before="120" w:after="40"/>
        <w:jc w:val="left"/>
      </w:pPr>
      <w:r>
        <w:rPr>
          <w:rFonts w:ascii="Times New Roman" w:hAnsi="Times New Roman"/>
          <w:b/>
          <w:sz w:val="24"/>
        </w:rPr>
        <w:t>Screenshots / Figures</w:t>
      </w:r>
    </w:p>
    <w:p>
      <w:pPr>
        <w:spacing w:before="80" w:after="40"/>
        <w:jc w:val="center"/>
      </w:pPr>
      <w:r>
        <w:drawing>
          <wp:inline xmlns:a="http://schemas.openxmlformats.org/drawingml/2006/main" xmlns:pic="http://schemas.openxmlformats.org/drawingml/2006/picture">
            <wp:extent cx="5120640" cy="3200400"/>
            <wp:docPr id="25" name="Picture 25"/>
            <wp:cNvGraphicFramePr>
              <a:graphicFrameLocks noChangeAspect="1"/>
            </wp:cNvGraphicFramePr>
            <a:graphic>
              <a:graphicData uri="http://schemas.openxmlformats.org/drawingml/2006/picture">
                <pic:pic>
                  <pic:nvPicPr>
                    <pic:cNvPr id="0" name="fig8_12_my_products.png"/>
                    <pic:cNvPicPr/>
                  </pic:nvPicPr>
                  <pic:blipFill>
                    <a:blip r:embed="rId33"/>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8.13 – Farmer Produce Catalog &amp; Inventory Console</w:t>
      </w:r>
    </w:p>
    <w:p>
      <w:pPr>
        <w:spacing w:before="40" w:after="120"/>
        <w:jc w:val="both"/>
      </w:pPr>
      <w:r>
        <w:rPr>
          <w:rFonts w:ascii="Times New Roman" w:hAnsi="Times New Roman"/>
          <w:sz w:val="22"/>
        </w:rPr>
        <w:t>Farmer inventory console displaying active produce listings, current stock levels, wholesale price per kg, quality grades, and multilingual translation settings.</w:t>
      </w:r>
    </w:p>
    <w:p>
      <w:pPr>
        <w:spacing w:before="160" w:after="60"/>
        <w:jc w:val="left"/>
      </w:pPr>
      <w:r>
        <w:rPr>
          <w:rFonts w:ascii="Times New Roman" w:hAnsi="Times New Roman"/>
          <w:b/>
          <w:sz w:val="26"/>
        </w:rPr>
        <w:t>8.8 DIRECT B2B MARKETPLACE &amp; BUYER DISCOVERY</w:t>
      </w:r>
    </w:p>
    <w:p>
      <w:pPr>
        <w:spacing w:before="0" w:after="80" w:line="276" w:lineRule="auto"/>
        <w:jc w:val="both"/>
      </w:pPr>
      <w:r>
        <w:rPr>
          <w:rFonts w:ascii="Times New Roman" w:hAnsi="Times New Roman"/>
          <w:b w:val="0"/>
          <w:i w:val="0"/>
          <w:sz w:val="24"/>
        </w:rPr>
        <w:t>Purpose &amp; Scope: This module provides commercial bulk purchasers with an intuitive search, filtering, and discovery portal to locate, inspect, and negotiate fresh agricultural commodities directly from verified regional farms.</w:t>
      </w:r>
    </w:p>
    <w:p>
      <w:pPr>
        <w:spacing w:before="0" w:after="80" w:line="276" w:lineRule="auto"/>
        <w:jc w:val="both"/>
      </w:pPr>
      <w:r>
        <w:rPr>
          <w:rFonts w:ascii="Times New Roman" w:hAnsi="Times New Roman"/>
          <w:b/>
          <w:i w:val="0"/>
          <w:sz w:val="24"/>
        </w:rPr>
        <w:t>Functional Requirements:</w:t>
      </w:r>
    </w:p>
    <w:p>
      <w:pPr>
        <w:pStyle w:val="ListParagraph"/>
        <w:spacing w:before="0" w:after="40" w:line="276" w:lineRule="auto"/>
        <w:jc w:val="both"/>
      </w:pPr>
      <w:r>
        <w:rPr>
          <w:rFonts w:ascii="Times New Roman" w:hAnsi="Times New Roman"/>
          <w:sz w:val="23"/>
        </w:rPr>
        <w:t>Search produce by keyword, category (Vegetables, Fruits, Grains, Spices), and farmer location.</w:t>
      </w:r>
    </w:p>
    <w:p>
      <w:pPr>
        <w:pStyle w:val="ListParagraph"/>
        <w:spacing w:before="0" w:after="40" w:line="276" w:lineRule="auto"/>
        <w:jc w:val="both"/>
      </w:pPr>
      <w:r>
        <w:rPr>
          <w:rFonts w:ascii="Times New Roman" w:hAnsi="Times New Roman"/>
          <w:sz w:val="23"/>
        </w:rPr>
        <w:t>Filter listings by quality grade (Grade A, B, C), price range, and minimum order threshold.</w:t>
      </w:r>
    </w:p>
    <w:p>
      <w:pPr>
        <w:pStyle w:val="ListParagraph"/>
        <w:spacing w:before="0" w:after="40" w:line="276" w:lineRule="auto"/>
        <w:jc w:val="both"/>
      </w:pPr>
      <w:r>
        <w:rPr>
          <w:rFonts w:ascii="Times New Roman" w:hAnsi="Times New Roman"/>
          <w:sz w:val="23"/>
        </w:rPr>
        <w:t>Inspect comprehensive product specifications including harvest date, shelf-life, and farm origin.</w:t>
      </w:r>
    </w:p>
    <w:p>
      <w:pPr>
        <w:pStyle w:val="ListParagraph"/>
        <w:spacing w:before="0" w:after="40" w:line="276" w:lineRule="auto"/>
        <w:jc w:val="both"/>
      </w:pPr>
      <w:r>
        <w:rPr>
          <w:rFonts w:ascii="Times New Roman" w:hAnsi="Times New Roman"/>
          <w:sz w:val="23"/>
        </w:rPr>
        <w:t>Maintain a persistent buyer wishlist for frequently procured produce items.</w:t>
      </w:r>
    </w:p>
    <w:p>
      <w:pPr>
        <w:spacing w:before="120" w:after="40"/>
        <w:jc w:val="left"/>
      </w:pPr>
      <w:r>
        <w:rPr>
          <w:rFonts w:ascii="Times New Roman" w:hAnsi="Times New Roman"/>
          <w:b/>
          <w:sz w:val="24"/>
        </w:rPr>
        <w:t>Screenshots / Figures</w:t>
      </w:r>
    </w:p>
    <w:p>
      <w:pPr>
        <w:spacing w:before="80" w:after="40"/>
        <w:jc w:val="center"/>
      </w:pPr>
      <w:r>
        <w:drawing>
          <wp:inline xmlns:a="http://schemas.openxmlformats.org/drawingml/2006/main" xmlns:pic="http://schemas.openxmlformats.org/drawingml/2006/picture">
            <wp:extent cx="5120640" cy="3200400"/>
            <wp:docPr id="26" name="Picture 26"/>
            <wp:cNvGraphicFramePr>
              <a:graphicFrameLocks noChangeAspect="1"/>
            </wp:cNvGraphicFramePr>
            <a:graphic>
              <a:graphicData uri="http://schemas.openxmlformats.org/drawingml/2006/picture">
                <pic:pic>
                  <pic:nvPicPr>
                    <pic:cNvPr id="0" name="fig8_13_marketplace.png"/>
                    <pic:cNvPicPr/>
                  </pic:nvPicPr>
                  <pic:blipFill>
                    <a:blip r:embed="rId34"/>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8.14 – Direct Agricultural Produce Marketplace</w:t>
      </w:r>
    </w:p>
    <w:p>
      <w:pPr>
        <w:spacing w:before="40" w:after="120"/>
        <w:jc w:val="both"/>
      </w:pPr>
      <w:r>
        <w:rPr>
          <w:rFonts w:ascii="Times New Roman" w:hAnsi="Times New Roman"/>
          <w:sz w:val="22"/>
        </w:rPr>
        <w:t>Commercial B2B marketplace featuring produce cards, real-time availability badges, category filters, and direct procurement channels.</w:t>
      </w:r>
    </w:p>
    <w:p>
      <w:pPr>
        <w:spacing w:before="80" w:after="40"/>
        <w:jc w:val="center"/>
      </w:pPr>
      <w:r>
        <w:drawing>
          <wp:inline xmlns:a="http://schemas.openxmlformats.org/drawingml/2006/main" xmlns:pic="http://schemas.openxmlformats.org/drawingml/2006/picture">
            <wp:extent cx="5120640" cy="3200400"/>
            <wp:docPr id="27" name="Picture 27"/>
            <wp:cNvGraphicFramePr>
              <a:graphicFrameLocks noChangeAspect="1"/>
            </wp:cNvGraphicFramePr>
            <a:graphic>
              <a:graphicData uri="http://schemas.openxmlformats.org/drawingml/2006/picture">
                <pic:pic>
                  <pic:nvPicPr>
                    <pic:cNvPr id="0" name="fig8_14_product_details.png"/>
                    <pic:cNvPicPr/>
                  </pic:nvPicPr>
                  <pic:blipFill>
                    <a:blip r:embed="rId35"/>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8.15 – Detailed Produce Specifications &amp; Farm Provenance</w:t>
      </w:r>
    </w:p>
    <w:p>
      <w:pPr>
        <w:spacing w:before="40" w:after="120"/>
        <w:jc w:val="both"/>
      </w:pPr>
      <w:r>
        <w:rPr>
          <w:rFonts w:ascii="Times New Roman" w:hAnsi="Times New Roman"/>
          <w:sz w:val="22"/>
        </w:rPr>
        <w:t>Produce details view showcasing high-resolution produce photographs, farmer credentials, quality tiers, wholesale quantity tiers, and Add-to-Cart actions.</w:t>
      </w:r>
    </w:p>
    <w:p>
      <w:pPr>
        <w:spacing w:before="160" w:after="60"/>
        <w:jc w:val="left"/>
      </w:pPr>
      <w:r>
        <w:rPr>
          <w:rFonts w:ascii="Times New Roman" w:hAnsi="Times New Roman"/>
          <w:b/>
          <w:sz w:val="26"/>
        </w:rPr>
        <w:t>8.9 SECURE CHECKOUT, ORDER PROCESSING &amp; PAYMENT</w:t>
      </w:r>
    </w:p>
    <w:p>
      <w:pPr>
        <w:spacing w:before="0" w:after="80" w:line="276" w:lineRule="auto"/>
        <w:jc w:val="both"/>
      </w:pPr>
      <w:r>
        <w:rPr>
          <w:rFonts w:ascii="Times New Roman" w:hAnsi="Times New Roman"/>
          <w:b w:val="0"/>
          <w:i w:val="0"/>
          <w:sz w:val="24"/>
        </w:rPr>
        <w:t>Purpose &amp; Scope: This module coordinates the commercial checkout pipeline, including multi-item cart calculation, delivery destination validation, Razorpay payment gateway integration, and escrow settlement management.</w:t>
      </w:r>
    </w:p>
    <w:p>
      <w:pPr>
        <w:spacing w:before="0" w:after="80" w:line="276" w:lineRule="auto"/>
        <w:jc w:val="both"/>
      </w:pPr>
      <w:r>
        <w:rPr>
          <w:rFonts w:ascii="Times New Roman" w:hAnsi="Times New Roman"/>
          <w:b/>
          <w:i w:val="0"/>
          <w:sz w:val="24"/>
        </w:rPr>
        <w:t>Functional Requirements:</w:t>
      </w:r>
    </w:p>
    <w:p>
      <w:pPr>
        <w:pStyle w:val="ListParagraph"/>
        <w:spacing w:before="0" w:after="40" w:line="276" w:lineRule="auto"/>
        <w:jc w:val="both"/>
      </w:pPr>
      <w:r>
        <w:rPr>
          <w:rFonts w:ascii="Times New Roman" w:hAnsi="Times New Roman"/>
          <w:sz w:val="23"/>
        </w:rPr>
        <w:t>Calculate gross item totals, applicable GST, delivery fees, and platform service fees in the cart.</w:t>
      </w:r>
    </w:p>
    <w:p>
      <w:pPr>
        <w:pStyle w:val="ListParagraph"/>
        <w:spacing w:before="0" w:after="40" w:line="276" w:lineRule="auto"/>
        <w:jc w:val="both"/>
      </w:pPr>
      <w:r>
        <w:rPr>
          <w:rFonts w:ascii="Times New Roman" w:hAnsi="Times New Roman"/>
          <w:sz w:val="23"/>
        </w:rPr>
        <w:t>Capture delivery address and recipient contact details during checkout.</w:t>
      </w:r>
    </w:p>
    <w:p>
      <w:pPr>
        <w:pStyle w:val="ListParagraph"/>
        <w:spacing w:before="0" w:after="40" w:line="276" w:lineRule="auto"/>
        <w:jc w:val="both"/>
      </w:pPr>
      <w:r>
        <w:rPr>
          <w:rFonts w:ascii="Times New Roman" w:hAnsi="Times New Roman"/>
          <w:sz w:val="23"/>
        </w:rPr>
        <w:t>Generate Razorpay gateway order tokens and initialize client checkout modal.</w:t>
      </w:r>
    </w:p>
    <w:p>
      <w:pPr>
        <w:pStyle w:val="ListParagraph"/>
        <w:spacing w:before="0" w:after="40" w:line="276" w:lineRule="auto"/>
        <w:jc w:val="both"/>
      </w:pPr>
      <w:r>
        <w:rPr>
          <w:rFonts w:ascii="Times New Roman" w:hAnsi="Times New Roman"/>
          <w:sz w:val="23"/>
        </w:rPr>
        <w:t>Cryptographically verify Razorpay payment signatures using HMAC-SHA256 checksums.</w:t>
      </w:r>
    </w:p>
    <w:p>
      <w:pPr>
        <w:pStyle w:val="ListParagraph"/>
        <w:spacing w:before="0" w:after="40" w:line="276" w:lineRule="auto"/>
        <w:jc w:val="both"/>
      </w:pPr>
      <w:r>
        <w:rPr>
          <w:rFonts w:ascii="Times New Roman" w:hAnsi="Times New Roman"/>
          <w:sz w:val="23"/>
        </w:rPr>
        <w:t>Place order funds into escrow until buyer confirms physical consignment delivery.</w:t>
      </w:r>
    </w:p>
    <w:p>
      <w:pPr>
        <w:spacing w:before="120" w:after="40"/>
        <w:jc w:val="left"/>
      </w:pPr>
      <w:r>
        <w:rPr>
          <w:rFonts w:ascii="Times New Roman" w:hAnsi="Times New Roman"/>
          <w:b/>
          <w:sz w:val="24"/>
        </w:rPr>
        <w:t>Screenshots / Figures</w:t>
      </w:r>
    </w:p>
    <w:p>
      <w:pPr>
        <w:spacing w:before="80" w:after="40"/>
        <w:jc w:val="center"/>
      </w:pPr>
      <w:r>
        <w:drawing>
          <wp:inline xmlns:a="http://schemas.openxmlformats.org/drawingml/2006/main" xmlns:pic="http://schemas.openxmlformats.org/drawingml/2006/picture">
            <wp:extent cx="5120640" cy="3200400"/>
            <wp:docPr id="28" name="Picture 28"/>
            <wp:cNvGraphicFramePr>
              <a:graphicFrameLocks noChangeAspect="1"/>
            </wp:cNvGraphicFramePr>
            <a:graphic>
              <a:graphicData uri="http://schemas.openxmlformats.org/drawingml/2006/picture">
                <pic:pic>
                  <pic:nvPicPr>
                    <pic:cNvPr id="0" name="fig8_15_cart_checkout.png"/>
                    <pic:cNvPicPr/>
                  </pic:nvPicPr>
                  <pic:blipFill>
                    <a:blip r:embed="rId36"/>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8.16 – Commercial Procurement Cart &amp; Order Summary</w:t>
      </w:r>
    </w:p>
    <w:p>
      <w:pPr>
        <w:spacing w:before="40" w:after="120"/>
        <w:jc w:val="both"/>
      </w:pPr>
      <w:r>
        <w:rPr>
          <w:rFonts w:ascii="Times New Roman" w:hAnsi="Times New Roman"/>
          <w:sz w:val="22"/>
        </w:rPr>
        <w:t>Procurement cart displaying itemized produce lines, selected wholesale quantities, unit prices, tax calculations, and checkout triggers.</w:t>
      </w:r>
    </w:p>
    <w:p>
      <w:pPr>
        <w:spacing w:before="80" w:after="40"/>
        <w:jc w:val="center"/>
      </w:pPr>
      <w:r>
        <w:drawing>
          <wp:inline xmlns:a="http://schemas.openxmlformats.org/drawingml/2006/main" xmlns:pic="http://schemas.openxmlformats.org/drawingml/2006/picture">
            <wp:extent cx="5120640" cy="3200400"/>
            <wp:docPr id="29" name="Picture 29"/>
            <wp:cNvGraphicFramePr>
              <a:graphicFrameLocks noChangeAspect="1"/>
            </wp:cNvGraphicFramePr>
            <a:graphic>
              <a:graphicData uri="http://schemas.openxmlformats.org/drawingml/2006/picture">
                <pic:pic>
                  <pic:nvPicPr>
                    <pic:cNvPr id="0" name="fig8_16_payment_razorpay.png"/>
                    <pic:cNvPicPr/>
                  </pic:nvPicPr>
                  <pic:blipFill>
                    <a:blip r:embed="rId37"/>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8.17 – Secure Checkout &amp; Razorpay Payment Integration</w:t>
      </w:r>
    </w:p>
    <w:p>
      <w:pPr>
        <w:spacing w:before="40" w:after="120"/>
        <w:jc w:val="both"/>
      </w:pPr>
      <w:r>
        <w:rPr>
          <w:rFonts w:ascii="Times New Roman" w:hAnsi="Times New Roman"/>
          <w:sz w:val="22"/>
        </w:rPr>
        <w:t>Checkout console supporting UPI, NetBanking, and Card transactions via Razorpay with encrypted payment verification.</w:t>
      </w:r>
    </w:p>
    <w:p>
      <w:pPr>
        <w:spacing w:before="160" w:after="60"/>
        <w:jc w:val="left"/>
      </w:pPr>
      <w:r>
        <w:rPr>
          <w:rFonts w:ascii="Times New Roman" w:hAnsi="Times New Roman"/>
          <w:b/>
          <w:sz w:val="26"/>
        </w:rPr>
        <w:t>8.10 REAL-TIME ORDER FULFILLMENT &amp; DISPATCH TRACKING</w:t>
      </w:r>
    </w:p>
    <w:p>
      <w:pPr>
        <w:spacing w:before="0" w:after="80" w:line="276" w:lineRule="auto"/>
        <w:jc w:val="both"/>
      </w:pPr>
      <w:r>
        <w:rPr>
          <w:rFonts w:ascii="Times New Roman" w:hAnsi="Times New Roman"/>
          <w:b w:val="0"/>
          <w:i w:val="0"/>
          <w:sz w:val="24"/>
        </w:rPr>
        <w:t>Purpose &amp; Scope: This module provides live delivery tracking, milestone progression, and Leaflet GPS route visualization for active agricultural consignments moving between farm gates and buyer depots.</w:t>
      </w:r>
    </w:p>
    <w:p>
      <w:pPr>
        <w:spacing w:before="0" w:after="80" w:line="276" w:lineRule="auto"/>
        <w:jc w:val="both"/>
      </w:pPr>
      <w:r>
        <w:rPr>
          <w:rFonts w:ascii="Times New Roman" w:hAnsi="Times New Roman"/>
          <w:b/>
          <w:i w:val="0"/>
          <w:sz w:val="24"/>
        </w:rPr>
        <w:t>Functional Requirements:</w:t>
      </w:r>
    </w:p>
    <w:p>
      <w:pPr>
        <w:pStyle w:val="ListParagraph"/>
        <w:spacing w:before="0" w:after="40" w:line="276" w:lineRule="auto"/>
        <w:jc w:val="both"/>
      </w:pPr>
      <w:r>
        <w:rPr>
          <w:rFonts w:ascii="Times New Roman" w:hAnsi="Times New Roman"/>
          <w:sz w:val="23"/>
        </w:rPr>
        <w:t>Visualize origin farm coordinates, destination depot, and courier transit points on Leaflet map.</w:t>
      </w:r>
    </w:p>
    <w:p>
      <w:pPr>
        <w:pStyle w:val="ListParagraph"/>
        <w:spacing w:before="0" w:after="40" w:line="276" w:lineRule="auto"/>
        <w:jc w:val="both"/>
      </w:pPr>
      <w:r>
        <w:rPr>
          <w:rFonts w:ascii="Times New Roman" w:hAnsi="Times New Roman"/>
          <w:sz w:val="23"/>
        </w:rPr>
        <w:t>Broadcast real-time milestone transitions: Order Placed ➔ Confirmed ➔ Dispatched ➔ In Transit ➔ Delivered.</w:t>
      </w:r>
    </w:p>
    <w:p>
      <w:pPr>
        <w:pStyle w:val="ListParagraph"/>
        <w:spacing w:before="0" w:after="40" w:line="276" w:lineRule="auto"/>
        <w:jc w:val="both"/>
      </w:pPr>
      <w:r>
        <w:rPr>
          <w:rFonts w:ascii="Times New Roman" w:hAnsi="Times New Roman"/>
          <w:sz w:val="23"/>
        </w:rPr>
        <w:t>Allow fulfilling farmers to confirm dispatch and update shipment waybill numbers.</w:t>
      </w:r>
    </w:p>
    <w:p>
      <w:pPr>
        <w:pStyle w:val="ListParagraph"/>
        <w:spacing w:before="0" w:after="40" w:line="276" w:lineRule="auto"/>
        <w:jc w:val="both"/>
      </w:pPr>
      <w:r>
        <w:rPr>
          <w:rFonts w:ascii="Times New Roman" w:hAnsi="Times New Roman"/>
          <w:sz w:val="23"/>
        </w:rPr>
        <w:t>Allow commercial buyers to verify receipt and trigger escrow fund release to the farmer.</w:t>
      </w:r>
    </w:p>
    <w:p>
      <w:pPr>
        <w:spacing w:before="120" w:after="40"/>
        <w:jc w:val="left"/>
      </w:pPr>
      <w:r>
        <w:rPr>
          <w:rFonts w:ascii="Times New Roman" w:hAnsi="Times New Roman"/>
          <w:b/>
          <w:sz w:val="24"/>
        </w:rPr>
        <w:t>Screenshots / Figures</w:t>
      </w:r>
    </w:p>
    <w:p>
      <w:pPr>
        <w:spacing w:before="80" w:after="40"/>
        <w:jc w:val="center"/>
      </w:pPr>
      <w:r>
        <w:drawing>
          <wp:inline xmlns:a="http://schemas.openxmlformats.org/drawingml/2006/main" xmlns:pic="http://schemas.openxmlformats.org/drawingml/2006/picture">
            <wp:extent cx="5120640" cy="3200400"/>
            <wp:docPr id="30" name="Picture 30"/>
            <wp:cNvGraphicFramePr>
              <a:graphicFrameLocks noChangeAspect="1"/>
            </wp:cNvGraphicFramePr>
            <a:graphic>
              <a:graphicData uri="http://schemas.openxmlformats.org/drawingml/2006/picture">
                <pic:pic>
                  <pic:nvPicPr>
                    <pic:cNvPr id="0" name="fig8_17_order_tracking.png"/>
                    <pic:cNvPicPr/>
                  </pic:nvPicPr>
                  <pic:blipFill>
                    <a:blip r:embed="rId38"/>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8.18 – Real-Time Order Fulfillment &amp; Leaflet Map Telemetry</w:t>
      </w:r>
    </w:p>
    <w:p>
      <w:pPr>
        <w:spacing w:before="40" w:after="120"/>
        <w:jc w:val="both"/>
      </w:pPr>
      <w:r>
        <w:rPr>
          <w:rFonts w:ascii="Times New Roman" w:hAnsi="Times New Roman"/>
          <w:sz w:val="22"/>
        </w:rPr>
        <w:t>Interactive dispatch tracking interface displaying shipment milestones, courier contact information, estimated arrival time, and route coordinates.</w:t>
      </w:r>
    </w:p>
    <w:p>
      <w:pPr>
        <w:spacing w:before="80" w:after="40"/>
        <w:jc w:val="center"/>
      </w:pPr>
      <w:r>
        <w:drawing>
          <wp:inline xmlns:a="http://schemas.openxmlformats.org/drawingml/2006/main" xmlns:pic="http://schemas.openxmlformats.org/drawingml/2006/picture">
            <wp:extent cx="5120640" cy="3200400"/>
            <wp:docPr id="31" name="Picture 31"/>
            <wp:cNvGraphicFramePr>
              <a:graphicFrameLocks noChangeAspect="1"/>
            </wp:cNvGraphicFramePr>
            <a:graphic>
              <a:graphicData uri="http://schemas.openxmlformats.org/drawingml/2006/picture">
                <pic:pic>
                  <pic:nvPicPr>
                    <pic:cNvPr id="0" name="fig8_18_farmer_orders.png"/>
                    <pic:cNvPicPr/>
                  </pic:nvPicPr>
                  <pic:blipFill>
                    <a:blip r:embed="rId39"/>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8.19 – Farmer Order Fulfillment Management Console</w:t>
      </w:r>
    </w:p>
    <w:p>
      <w:pPr>
        <w:spacing w:before="40" w:after="120"/>
        <w:jc w:val="both"/>
      </w:pPr>
      <w:r>
        <w:rPr>
          <w:rFonts w:ascii="Times New Roman" w:hAnsi="Times New Roman"/>
          <w:sz w:val="22"/>
        </w:rPr>
        <w:t>Fulfillment console enabling agricultural producers to review incoming bulk purchase orders, confirm packing, and execute dispatch status updates.</w:t>
      </w:r>
    </w:p>
    <w:p>
      <w:pPr>
        <w:spacing w:before="160" w:after="60"/>
        <w:jc w:val="left"/>
      </w:pPr>
      <w:r>
        <w:rPr>
          <w:rFonts w:ascii="Times New Roman" w:hAnsi="Times New Roman"/>
          <w:b/>
          <w:sz w:val="26"/>
        </w:rPr>
        <w:t>8.11 AI COPILOT &amp; COMPUTER VISION DIAGNOSTICS</w:t>
      </w:r>
    </w:p>
    <w:p>
      <w:pPr>
        <w:spacing w:before="0" w:after="80" w:line="276" w:lineRule="auto"/>
        <w:jc w:val="both"/>
      </w:pPr>
      <w:r>
        <w:rPr>
          <w:rFonts w:ascii="Times New Roman" w:hAnsi="Times New Roman"/>
          <w:b w:val="0"/>
          <w:i w:val="0"/>
          <w:sz w:val="24"/>
        </w:rPr>
        <w:t>Purpose &amp; Scope: This module integrates modern artificial intelligence models to provide conversational agricultural guidance and computer vision classification of crop leaf diseases from uploaded field photographs.</w:t>
      </w:r>
    </w:p>
    <w:p>
      <w:pPr>
        <w:spacing w:before="0" w:after="80" w:line="276" w:lineRule="auto"/>
        <w:jc w:val="both"/>
      </w:pPr>
      <w:r>
        <w:rPr>
          <w:rFonts w:ascii="Times New Roman" w:hAnsi="Times New Roman"/>
          <w:b/>
          <w:i w:val="0"/>
          <w:sz w:val="24"/>
        </w:rPr>
        <w:t>Functional Requirements:</w:t>
      </w:r>
    </w:p>
    <w:p>
      <w:pPr>
        <w:pStyle w:val="ListParagraph"/>
        <w:spacing w:before="0" w:after="40" w:line="276" w:lineRule="auto"/>
        <w:jc w:val="both"/>
      </w:pPr>
      <w:r>
        <w:rPr>
          <w:rFonts w:ascii="Times New Roman" w:hAnsi="Times New Roman"/>
          <w:sz w:val="23"/>
        </w:rPr>
        <w:t>Provide an AI chatbot copilot answering farming queries regarding agronomy, weather, and pest management.</w:t>
      </w:r>
    </w:p>
    <w:p>
      <w:pPr>
        <w:pStyle w:val="ListParagraph"/>
        <w:spacing w:before="0" w:after="40" w:line="276" w:lineRule="auto"/>
        <w:jc w:val="both"/>
      </w:pPr>
      <w:r>
        <w:rPr>
          <w:rFonts w:ascii="Times New Roman" w:hAnsi="Times New Roman"/>
          <w:sz w:val="23"/>
        </w:rPr>
        <w:t>Support voice interaction via Web Speech Recognition (Speech-to-Text) and SpeechSynthesis (Text-to-Speech).</w:t>
      </w:r>
    </w:p>
    <w:p>
      <w:pPr>
        <w:pStyle w:val="ListParagraph"/>
        <w:spacing w:before="0" w:after="40" w:line="276" w:lineRule="auto"/>
        <w:jc w:val="both"/>
      </w:pPr>
      <w:r>
        <w:rPr>
          <w:rFonts w:ascii="Times New Roman" w:hAnsi="Times New Roman"/>
          <w:sz w:val="23"/>
        </w:rPr>
        <w:t>Analyze uploaded leaf images to detect crop diseases (e.g. Tomato Early Blight, Powdery Mildew).</w:t>
      </w:r>
    </w:p>
    <w:p>
      <w:pPr>
        <w:pStyle w:val="ListParagraph"/>
        <w:spacing w:before="0" w:after="40" w:line="276" w:lineRule="auto"/>
        <w:jc w:val="both"/>
      </w:pPr>
      <w:r>
        <w:rPr>
          <w:rFonts w:ascii="Times New Roman" w:hAnsi="Times New Roman"/>
          <w:sz w:val="23"/>
        </w:rPr>
        <w:t>Deliver immediate treatment recommendations detailing biological and chemical control measures.</w:t>
      </w:r>
    </w:p>
    <w:p>
      <w:pPr>
        <w:spacing w:before="120" w:after="40"/>
        <w:jc w:val="left"/>
      </w:pPr>
      <w:r>
        <w:rPr>
          <w:rFonts w:ascii="Times New Roman" w:hAnsi="Times New Roman"/>
          <w:b/>
          <w:sz w:val="24"/>
        </w:rPr>
        <w:t>Screenshots / Figures</w:t>
      </w:r>
    </w:p>
    <w:p>
      <w:pPr>
        <w:spacing w:before="80" w:after="40"/>
        <w:jc w:val="center"/>
      </w:pPr>
      <w:r>
        <w:drawing>
          <wp:inline xmlns:a="http://schemas.openxmlformats.org/drawingml/2006/main" xmlns:pic="http://schemas.openxmlformats.org/drawingml/2006/picture">
            <wp:extent cx="5120640" cy="3200400"/>
            <wp:docPr id="32" name="Picture 32"/>
            <wp:cNvGraphicFramePr>
              <a:graphicFrameLocks noChangeAspect="1"/>
            </wp:cNvGraphicFramePr>
            <a:graphic>
              <a:graphicData uri="http://schemas.openxmlformats.org/drawingml/2006/picture">
                <pic:pic>
                  <pic:nvPicPr>
                    <pic:cNvPr id="0" name="fig8_19_ai_copilot_chat.png"/>
                    <pic:cNvPicPr/>
                  </pic:nvPicPr>
                  <pic:blipFill>
                    <a:blip r:embed="rId40"/>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8.20 – FarmConnect AI Copilot &amp; Conversational Voice Advisor</w:t>
      </w:r>
    </w:p>
    <w:p>
      <w:pPr>
        <w:spacing w:before="40" w:after="120"/>
        <w:jc w:val="both"/>
      </w:pPr>
      <w:r>
        <w:rPr>
          <w:rFonts w:ascii="Times New Roman" w:hAnsi="Times New Roman"/>
          <w:sz w:val="22"/>
        </w:rPr>
        <w:t>AI Copilot drawer assisting farmers with real-time agronomic recommendations, market pricing guidance, and voice interaction.</w:t>
      </w:r>
    </w:p>
    <w:p>
      <w:pPr>
        <w:spacing w:before="80" w:after="40"/>
        <w:jc w:val="center"/>
      </w:pPr>
      <w:r>
        <w:drawing>
          <wp:inline xmlns:a="http://schemas.openxmlformats.org/drawingml/2006/main" xmlns:pic="http://schemas.openxmlformats.org/drawingml/2006/picture">
            <wp:extent cx="5120640" cy="3200400"/>
            <wp:docPr id="33" name="Picture 33"/>
            <wp:cNvGraphicFramePr>
              <a:graphicFrameLocks noChangeAspect="1"/>
            </wp:cNvGraphicFramePr>
            <a:graphic>
              <a:graphicData uri="http://schemas.openxmlformats.org/drawingml/2006/picture">
                <pic:pic>
                  <pic:nvPicPr>
                    <pic:cNvPr id="0" name="fig8_20_ai_crop_vision.png"/>
                    <pic:cNvPicPr/>
                  </pic:nvPicPr>
                  <pic:blipFill>
                    <a:blip r:embed="rId41"/>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8.21 – Computer Vision Crop Leaf Disease Diagnostic Tool</w:t>
      </w:r>
    </w:p>
    <w:p>
      <w:pPr>
        <w:spacing w:before="40" w:after="120"/>
        <w:jc w:val="both"/>
      </w:pPr>
      <w:r>
        <w:rPr>
          <w:rFonts w:ascii="Times New Roman" w:hAnsi="Times New Roman"/>
          <w:sz w:val="22"/>
        </w:rPr>
        <w:t>AI crop health diagnostic tool analyzing uploaded crop leaf photographs, detecting pathogens, and generating immediate treatment plans.</w:t>
      </w:r>
    </w:p>
    <w:p>
      <w:pPr>
        <w:spacing w:before="160" w:after="60"/>
        <w:jc w:val="left"/>
      </w:pPr>
      <w:r>
        <w:rPr>
          <w:rFonts w:ascii="Times New Roman" w:hAnsi="Times New Roman"/>
          <w:b/>
          <w:sz w:val="26"/>
        </w:rPr>
        <w:t>8.12 B2B NEGOTIATION CHAT &amp; ADMIN CONTROL CENTER</w:t>
      </w:r>
    </w:p>
    <w:p>
      <w:pPr>
        <w:spacing w:before="0" w:after="80" w:line="276" w:lineRule="auto"/>
        <w:jc w:val="both"/>
      </w:pPr>
      <w:r>
        <w:rPr>
          <w:rFonts w:ascii="Times New Roman" w:hAnsi="Times New Roman"/>
          <w:b w:val="0"/>
          <w:i w:val="0"/>
          <w:sz w:val="24"/>
        </w:rPr>
        <w:t>Purpose &amp; Scope: This module provides real-time B2B chat messaging for direct price negotiations between buyers and farmers, alongside system-wide administrative oversight over platform analytics and governance.</w:t>
      </w:r>
    </w:p>
    <w:p>
      <w:pPr>
        <w:spacing w:before="0" w:after="80" w:line="276" w:lineRule="auto"/>
        <w:jc w:val="both"/>
      </w:pPr>
      <w:r>
        <w:rPr>
          <w:rFonts w:ascii="Times New Roman" w:hAnsi="Times New Roman"/>
          <w:b/>
          <w:i w:val="0"/>
          <w:sz w:val="24"/>
        </w:rPr>
        <w:t>Functional Requirements:</w:t>
      </w:r>
    </w:p>
    <w:p>
      <w:pPr>
        <w:pStyle w:val="ListParagraph"/>
        <w:spacing w:before="0" w:after="40" w:line="276" w:lineRule="auto"/>
        <w:jc w:val="both"/>
      </w:pPr>
      <w:r>
        <w:rPr>
          <w:rFonts w:ascii="Times New Roman" w:hAnsi="Times New Roman"/>
          <w:sz w:val="23"/>
        </w:rPr>
        <w:t>Enable direct, real-time bidirectional messaging between commercial buyers and farmers via Socket.IO.</w:t>
      </w:r>
    </w:p>
    <w:p>
      <w:pPr>
        <w:pStyle w:val="ListParagraph"/>
        <w:spacing w:before="0" w:after="40" w:line="276" w:lineRule="auto"/>
        <w:jc w:val="both"/>
      </w:pPr>
      <w:r>
        <w:rPr>
          <w:rFonts w:ascii="Times New Roman" w:hAnsi="Times New Roman"/>
          <w:sz w:val="23"/>
        </w:rPr>
        <w:t>Provide platform administrators with macro-level dashboards tracking user registrations, GMV, and volume.</w:t>
      </w:r>
    </w:p>
    <w:p>
      <w:pPr>
        <w:pStyle w:val="ListParagraph"/>
        <w:spacing w:before="0" w:after="40" w:line="276" w:lineRule="auto"/>
        <w:jc w:val="both"/>
      </w:pPr>
      <w:r>
        <w:rPr>
          <w:rFonts w:ascii="Times New Roman" w:hAnsi="Times New Roman"/>
          <w:sz w:val="23"/>
        </w:rPr>
        <w:t>Supervise KYC verification queues and account suspension controls.</w:t>
      </w:r>
    </w:p>
    <w:p>
      <w:pPr>
        <w:pStyle w:val="ListParagraph"/>
        <w:spacing w:before="0" w:after="40" w:line="276" w:lineRule="auto"/>
        <w:jc w:val="both"/>
      </w:pPr>
      <w:r>
        <w:rPr>
          <w:rFonts w:ascii="Times New Roman" w:hAnsi="Times New Roman"/>
          <w:sz w:val="23"/>
        </w:rPr>
        <w:t>Monitor database backup integrity and system API latencies.</w:t>
      </w:r>
    </w:p>
    <w:p>
      <w:pPr>
        <w:spacing w:before="120" w:after="40"/>
        <w:jc w:val="left"/>
      </w:pPr>
      <w:r>
        <w:rPr>
          <w:rFonts w:ascii="Times New Roman" w:hAnsi="Times New Roman"/>
          <w:b/>
          <w:sz w:val="24"/>
        </w:rPr>
        <w:t>Screenshots / Figures</w:t>
      </w:r>
    </w:p>
    <w:p>
      <w:pPr>
        <w:spacing w:before="80" w:after="40"/>
        <w:jc w:val="center"/>
      </w:pPr>
      <w:r>
        <w:drawing>
          <wp:inline xmlns:a="http://schemas.openxmlformats.org/drawingml/2006/main" xmlns:pic="http://schemas.openxmlformats.org/drawingml/2006/picture">
            <wp:extent cx="5120640" cy="3200400"/>
            <wp:docPr id="34" name="Picture 34"/>
            <wp:cNvGraphicFramePr>
              <a:graphicFrameLocks noChangeAspect="1"/>
            </wp:cNvGraphicFramePr>
            <a:graphic>
              <a:graphicData uri="http://schemas.openxmlformats.org/drawingml/2006/picture">
                <pic:pic>
                  <pic:nvPicPr>
                    <pic:cNvPr id="0" name="fig8_21_chat_b2b_negotiation.png"/>
                    <pic:cNvPicPr/>
                  </pic:nvPicPr>
                  <pic:blipFill>
                    <a:blip r:embed="rId42"/>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8.22 – Real-Time B2B Negotiation Chat Interface</w:t>
      </w:r>
    </w:p>
    <w:p>
      <w:pPr>
        <w:spacing w:before="40" w:after="120"/>
        <w:jc w:val="both"/>
      </w:pPr>
      <w:r>
        <w:rPr>
          <w:rFonts w:ascii="Times New Roman" w:hAnsi="Times New Roman"/>
          <w:sz w:val="22"/>
        </w:rPr>
        <w:t>Direct real-time communication channel enabling commercial buyers and farmers to negotiate custom wholesale prices and delivery terms.</w:t>
      </w:r>
    </w:p>
    <w:p>
      <w:pPr>
        <w:spacing w:before="80" w:after="40"/>
        <w:jc w:val="center"/>
      </w:pPr>
      <w:r>
        <w:drawing>
          <wp:inline xmlns:a="http://schemas.openxmlformats.org/drawingml/2006/main" xmlns:pic="http://schemas.openxmlformats.org/drawingml/2006/picture">
            <wp:extent cx="5120640" cy="3200400"/>
            <wp:docPr id="35" name="Picture 35"/>
            <wp:cNvGraphicFramePr>
              <a:graphicFrameLocks noChangeAspect="1"/>
            </wp:cNvGraphicFramePr>
            <a:graphic>
              <a:graphicData uri="http://schemas.openxmlformats.org/drawingml/2006/picture">
                <pic:pic>
                  <pic:nvPicPr>
                    <pic:cNvPr id="0" name="fig8_22_admin_dashboard.png"/>
                    <pic:cNvPicPr/>
                  </pic:nvPicPr>
                  <pic:blipFill>
                    <a:blip r:embed="rId43"/>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8.23 – Administrator Governance &amp; Platform Operations</w:t>
      </w:r>
    </w:p>
    <w:p>
      <w:pPr>
        <w:spacing w:before="40" w:after="120"/>
        <w:jc w:val="both"/>
      </w:pPr>
      <w:r>
        <w:rPr>
          <w:rFonts w:ascii="Times New Roman" w:hAnsi="Times New Roman"/>
          <w:sz w:val="22"/>
        </w:rPr>
        <w:t>Central administrative command center displaying registered stakeholder counts, total platform transaction volume, and KYC verification queues.</w:t>
      </w:r>
    </w:p>
    <w:p>
      <w:pPr>
        <w:spacing w:before="80" w:after="40"/>
        <w:jc w:val="center"/>
      </w:pPr>
      <w:r>
        <w:drawing>
          <wp:inline xmlns:a="http://schemas.openxmlformats.org/drawingml/2006/main" xmlns:pic="http://schemas.openxmlformats.org/drawingml/2006/picture">
            <wp:extent cx="5120640" cy="3200400"/>
            <wp:docPr id="36" name="Picture 36"/>
            <wp:cNvGraphicFramePr>
              <a:graphicFrameLocks noChangeAspect="1"/>
            </wp:cNvGraphicFramePr>
            <a:graphic>
              <a:graphicData uri="http://schemas.openxmlformats.org/drawingml/2006/picture">
                <pic:pic>
                  <pic:nvPicPr>
                    <pic:cNvPr id="0" name="fig8_23_admin_analytics.png"/>
                    <pic:cNvPicPr/>
                  </pic:nvPicPr>
                  <pic:blipFill>
                    <a:blip r:embed="rId44"/>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8.24 – System-Wide Real-Time Analytics Dashboard</w:t>
      </w:r>
    </w:p>
    <w:p>
      <w:pPr>
        <w:spacing w:before="40" w:after="120"/>
        <w:jc w:val="both"/>
      </w:pPr>
      <w:r>
        <w:rPr>
          <w:rFonts w:ascii="Times New Roman" w:hAnsi="Times New Roman"/>
          <w:sz w:val="22"/>
        </w:rPr>
        <w:t>System health and performance dashboard presenting transaction volume trends, regional supply distributions, and operational audit telemetry.</w:t>
      </w:r>
    </w:p>
    <w:p>
      <w:pPr>
        <w:spacing w:before="80" w:after="40"/>
        <w:jc w:val="center"/>
      </w:pPr>
      <w:r>
        <w:drawing>
          <wp:inline xmlns:a="http://schemas.openxmlformats.org/drawingml/2006/main" xmlns:pic="http://schemas.openxmlformats.org/drawingml/2006/picture">
            <wp:extent cx="5120640" cy="3200400"/>
            <wp:docPr id="37" name="Picture 37"/>
            <wp:cNvGraphicFramePr>
              <a:graphicFrameLocks noChangeAspect="1"/>
            </wp:cNvGraphicFramePr>
            <a:graphic>
              <a:graphicData uri="http://schemas.openxmlformats.org/drawingml/2006/picture">
                <pic:pic>
                  <pic:nvPicPr>
                    <pic:cNvPr id="0" name="fig8_support_page.png"/>
                    <pic:cNvPicPr/>
                  </pic:nvPicPr>
                  <pic:blipFill>
                    <a:blip r:embed="rId45"/>
                    <a:stretch>
                      <a:fillRect/>
                    </a:stretch>
                  </pic:blipFill>
                  <pic:spPr>
                    <a:xfrm>
                      <a:off x="0" y="0"/>
                      <a:ext cx="5120640" cy="3200400"/>
                    </a:xfrm>
                    <a:prstGeom prst="rect"/>
                  </pic:spPr>
                </pic:pic>
              </a:graphicData>
            </a:graphic>
          </wp:inline>
        </w:drawing>
      </w:r>
    </w:p>
    <w:p>
      <w:pPr>
        <w:spacing w:before="40" w:after="60"/>
        <w:jc w:val="center"/>
      </w:pPr>
      <w:r>
        <w:rPr>
          <w:rFonts w:ascii="Times New Roman" w:hAnsi="Times New Roman"/>
          <w:b/>
          <w:sz w:val="21"/>
        </w:rPr>
        <w:t>Fig 8.25 – FarmConnect Customer Support &amp; Help Center</w:t>
      </w:r>
    </w:p>
    <w:p>
      <w:pPr>
        <w:spacing w:before="40" w:after="120"/>
        <w:jc w:val="both"/>
      </w:pPr>
      <w:r>
        <w:rPr>
          <w:rFonts w:ascii="Times New Roman" w:hAnsi="Times New Roman"/>
          <w:sz w:val="22"/>
        </w:rPr>
        <w:t>Dedicated help desk portal providing stakeholder FAQs, documentation, and dispute resolution channels for platform users.</w:t>
      </w:r>
    </w:p>
    <w:p>
      <w:r>
        <w:br w:type="page"/>
      </w:r>
    </w:p>
    <w:p>
      <w:pPr>
        <w:spacing w:before="280" w:after="80"/>
        <w:jc w:val="left"/>
      </w:pPr>
      <w:r>
        <w:rPr>
          <w:rFonts w:ascii="Times New Roman" w:hAnsi="Times New Roman"/>
          <w:b/>
          <w:sz w:val="32"/>
        </w:rPr>
        <w:t>CHAPTER 9</w:t>
      </w:r>
    </w:p>
    <w:p>
      <w:pPr>
        <w:spacing w:before="200" w:after="80"/>
        <w:jc w:val="left"/>
      </w:pPr>
      <w:r>
        <w:rPr>
          <w:rFonts w:ascii="Times New Roman" w:hAnsi="Times New Roman"/>
          <w:b/>
          <w:sz w:val="29"/>
        </w:rPr>
        <w:t>CONCLUSION</w:t>
      </w:r>
    </w:p>
    <w:p>
      <w:pPr>
        <w:spacing w:before="0" w:after="80" w:line="276" w:lineRule="auto"/>
        <w:jc w:val="both"/>
      </w:pPr>
      <w:r>
        <w:rPr>
          <w:rFonts w:ascii="Times New Roman" w:hAnsi="Times New Roman"/>
          <w:b w:val="0"/>
          <w:i w:val="0"/>
          <w:sz w:val="24"/>
        </w:rPr>
        <w:t>The FarmConnect platform successfully demonstrates the application of modern web technologies to modernize and democratize agricultural commerce. By directly connecting verified agricultural producers with commercial bulk buyers, the system removes predatory intermediaries, ensures fair wholesale farmgate pricing, and establishes predictable procurement channels for commercial food enterprises. The integration of React 19 single-page components, Express.js micro-routed service gateways, ACID-compliant MySQL relational storage, Socket.IO real-time event broadcasting, and Google Gemini artificial intelligence copilot intelligence establishes a scalable, robust, and transparent ecosystem for modern agricultural commerce.</w:t>
      </w:r>
    </w:p>
    <w:p>
      <w:pPr>
        <w:spacing w:before="0" w:after="80" w:line="276" w:lineRule="auto"/>
        <w:jc w:val="both"/>
      </w:pPr>
      <w:r>
        <w:rPr>
          <w:rFonts w:ascii="Times New Roman" w:hAnsi="Times New Roman"/>
          <w:b w:val="0"/>
          <w:i w:val="0"/>
          <w:sz w:val="24"/>
        </w:rPr>
        <w:t>Key engineering accomplishments delivered by the project include:</w:t>
      </w:r>
    </w:p>
    <w:p>
      <w:pPr>
        <w:pStyle w:val="ListParagraph"/>
        <w:spacing w:before="0" w:after="40" w:line="276" w:lineRule="auto"/>
        <w:jc w:val="both"/>
      </w:pPr>
      <w:r>
        <w:rPr>
          <w:rFonts w:ascii="Times New Roman" w:hAnsi="Times New Roman"/>
          <w:sz w:val="23"/>
        </w:rPr>
        <w:t>Eradication of commission intermediaries, transferring up to 25% higher profit margins directly to cultivating farmers.</w:t>
      </w:r>
    </w:p>
    <w:p>
      <w:pPr>
        <w:pStyle w:val="ListParagraph"/>
        <w:spacing w:before="0" w:after="40" w:line="276" w:lineRule="auto"/>
        <w:jc w:val="both"/>
      </w:pPr>
      <w:r>
        <w:rPr>
          <w:rFonts w:ascii="Times New Roman" w:hAnsi="Times New Roman"/>
          <w:sz w:val="23"/>
        </w:rPr>
        <w:t>Interactive cadastral farm boundary mapping with automatic geodesic land acreage calculation and soil classification.</w:t>
      </w:r>
    </w:p>
    <w:p>
      <w:pPr>
        <w:pStyle w:val="ListParagraph"/>
        <w:spacing w:before="0" w:after="40" w:line="276" w:lineRule="auto"/>
        <w:jc w:val="both"/>
      </w:pPr>
      <w:r>
        <w:rPr>
          <w:rFonts w:ascii="Times New Roman" w:hAnsi="Times New Roman"/>
          <w:sz w:val="23"/>
        </w:rPr>
        <w:t>Deterministic agro-climatic crop planning matching soil, water, and seasonal parameters with active mandi price benchmarks.</w:t>
      </w:r>
    </w:p>
    <w:p>
      <w:pPr>
        <w:pStyle w:val="ListParagraph"/>
        <w:spacing w:before="0" w:after="40" w:line="276" w:lineRule="auto"/>
        <w:jc w:val="both"/>
      </w:pPr>
      <w:r>
        <w:rPr>
          <w:rFonts w:ascii="Times New Roman" w:hAnsi="Times New Roman"/>
          <w:sz w:val="23"/>
        </w:rPr>
        <w:t>Multilingual produce catalog support enabling regional farmers to publish produce listings in English, Tamil, and Hindi.</w:t>
      </w:r>
    </w:p>
    <w:p>
      <w:pPr>
        <w:pStyle w:val="ListParagraph"/>
        <w:spacing w:before="0" w:after="40" w:line="276" w:lineRule="auto"/>
        <w:jc w:val="both"/>
      </w:pPr>
      <w:r>
        <w:rPr>
          <w:rFonts w:ascii="Times New Roman" w:hAnsi="Times New Roman"/>
          <w:sz w:val="23"/>
        </w:rPr>
        <w:t>Cryptographically verified Razorpay payment integration with automated escrow status protecting transaction parties.</w:t>
      </w:r>
    </w:p>
    <w:p>
      <w:pPr>
        <w:pStyle w:val="ListParagraph"/>
        <w:spacing w:before="0" w:after="40" w:line="276" w:lineRule="auto"/>
        <w:jc w:val="both"/>
      </w:pPr>
      <w:r>
        <w:rPr>
          <w:rFonts w:ascii="Times New Roman" w:hAnsi="Times New Roman"/>
          <w:sz w:val="23"/>
        </w:rPr>
        <w:t>Real-time GPS delivery tracking over interactive Leaflet maps with milestone event broadcasting.</w:t>
      </w:r>
    </w:p>
    <w:p>
      <w:pPr>
        <w:pStyle w:val="ListParagraph"/>
        <w:spacing w:before="0" w:after="40" w:line="276" w:lineRule="auto"/>
        <w:jc w:val="both"/>
      </w:pPr>
      <w:r>
        <w:rPr>
          <w:rFonts w:ascii="Times New Roman" w:hAnsi="Times New Roman"/>
          <w:sz w:val="23"/>
        </w:rPr>
        <w:t>Computer vision crop disease diagnostic classification providing immediate, actionable treatment recommendations.</w:t>
      </w:r>
    </w:p>
    <w:p>
      <w:pPr>
        <w:pStyle w:val="ListParagraph"/>
        <w:spacing w:before="0" w:after="40" w:line="276" w:lineRule="auto"/>
        <w:jc w:val="both"/>
      </w:pPr>
      <w:r>
        <w:rPr>
          <w:rFonts w:ascii="Times New Roman" w:hAnsi="Times New Roman"/>
          <w:sz w:val="23"/>
        </w:rPr>
        <w:t>Centralized administrative governance console maintaining operational visibility, transaction audits, and KYC verification.</w:t>
      </w:r>
    </w:p>
    <w:p>
      <w:pPr>
        <w:spacing w:before="0" w:after="80" w:line="276" w:lineRule="auto"/>
        <w:jc w:val="both"/>
      </w:pPr>
      <w:r>
        <w:rPr>
          <w:rFonts w:ascii="Times New Roman" w:hAnsi="Times New Roman"/>
          <w:b w:val="0"/>
          <w:i w:val="0"/>
          <w:sz w:val="24"/>
        </w:rPr>
        <w:t>Future enhancements for the FarmConnect ecosystem include integrating IoT soil moisture sensors for automated cadastre telemetry, implementing smart contract escrow settlements on distributed ledgers, and expanding cold-chain logistics optimization algorithms to further minimize post-harvest food waste.</w:t>
      </w:r>
    </w:p>
    <w:sectPr w:rsidR="00FC693F" w:rsidRPr="0006063C" w:rsidSect="00034616">
      <w:pgSz w:w="11909" w:h="16834"/>
      <w:pgMar w:top="1368" w:right="1411" w:bottom="100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