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75020533"/>
        <w:docPartObj>
          <w:docPartGallery w:val="Cover Pages"/>
          <w:docPartUnique/>
        </w:docPartObj>
      </w:sdtPr>
      <w:sdtEndPr/>
      <w:sdtContent>
        <w:p w14:paraId="62BE88EE" w14:textId="49B2485B" w:rsidR="004412C6" w:rsidRDefault="004412C6"/>
        <w:p w14:paraId="753B05FE" w14:textId="77777777" w:rsidR="00B26771" w:rsidRDefault="00B26771" w:rsidP="00B26771">
          <w:pPr>
            <w:rPr>
              <w:rFonts w:asciiTheme="majorHAnsi" w:eastAsiaTheme="minorEastAsia" w:hAnsiTheme="majorHAnsi" w:cstheme="majorHAnsi"/>
              <w:color w:val="4472C4" w:themeColor="accent1"/>
              <w:sz w:val="72"/>
              <w:szCs w:val="72"/>
            </w:rPr>
          </w:pPr>
        </w:p>
        <w:p w14:paraId="7461EA9D" w14:textId="37519C3E" w:rsidR="00B26771" w:rsidRDefault="00B26771" w:rsidP="00B26771">
          <w:pPr>
            <w:rPr>
              <w:rFonts w:asciiTheme="majorHAnsi" w:eastAsiaTheme="minorEastAsia" w:hAnsiTheme="majorHAnsi" w:cstheme="majorHAnsi"/>
              <w:color w:val="4472C4" w:themeColor="accent1"/>
              <w:sz w:val="72"/>
              <w:szCs w:val="72"/>
            </w:rPr>
          </w:pPr>
        </w:p>
        <w:p w14:paraId="6B728749" w14:textId="1D0C5492" w:rsidR="00B26771" w:rsidRDefault="00B26771" w:rsidP="00B26771">
          <w:pPr>
            <w:rPr>
              <w:rFonts w:asciiTheme="majorHAnsi" w:eastAsiaTheme="minorEastAsia" w:hAnsiTheme="majorHAnsi" w:cstheme="majorHAnsi"/>
              <w:color w:val="4472C4" w:themeColor="accent1"/>
              <w:sz w:val="72"/>
              <w:szCs w:val="72"/>
            </w:rPr>
          </w:pPr>
        </w:p>
        <w:p w14:paraId="23BCFE45" w14:textId="40B9F2E7" w:rsidR="00B26771" w:rsidRDefault="00B26771" w:rsidP="00B26771">
          <w:pPr>
            <w:rPr>
              <w:rFonts w:asciiTheme="majorHAnsi" w:eastAsiaTheme="minorEastAsia" w:hAnsiTheme="majorHAnsi" w:cstheme="majorHAnsi"/>
              <w:color w:val="4472C4" w:themeColor="accent1"/>
              <w:sz w:val="72"/>
              <w:szCs w:val="72"/>
            </w:rPr>
          </w:pPr>
        </w:p>
        <w:p w14:paraId="2473758F" w14:textId="4CD9D61F" w:rsidR="00B26771" w:rsidRPr="00576C27" w:rsidRDefault="001F2681" w:rsidP="00B26771">
          <w:pPr>
            <w:rPr>
              <w:rFonts w:asciiTheme="majorHAnsi" w:eastAsiaTheme="minorEastAsia" w:hAnsiTheme="majorHAnsi" w:cstheme="majorHAnsi"/>
              <w:sz w:val="56"/>
              <w:szCs w:val="56"/>
            </w:rPr>
          </w:pPr>
          <w:sdt>
            <w:sdtPr>
              <w:rPr>
                <w:rFonts w:asciiTheme="majorHAnsi" w:eastAsiaTheme="minorEastAsia" w:hAnsiTheme="majorHAnsi" w:cstheme="majorHAnsi"/>
                <w:sz w:val="56"/>
                <w:szCs w:val="56"/>
              </w:rPr>
              <w:alias w:val="Title"/>
              <w:tag w:val=""/>
              <w:id w:val="15173193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26771" w:rsidRPr="00576C27">
                <w:rPr>
                  <w:rFonts w:asciiTheme="majorHAnsi" w:eastAsiaTheme="minorEastAsia" w:hAnsiTheme="majorHAnsi" w:cstheme="majorHAnsi"/>
                  <w:sz w:val="56"/>
                  <w:szCs w:val="56"/>
                </w:rPr>
                <w:t>MSc Data Analytics Dissertation: Visualisation of Traffic Flow Data for Glasgow City Council</w:t>
              </w:r>
            </w:sdtContent>
          </w:sdt>
        </w:p>
        <w:p w14:paraId="7C71B647" w14:textId="03E42997" w:rsidR="00B26771" w:rsidRPr="00A47F18" w:rsidRDefault="00B26771" w:rsidP="00B26771">
          <w:pPr>
            <w:spacing w:after="200" w:line="276" w:lineRule="auto"/>
            <w:rPr>
              <w:rFonts w:asciiTheme="majorHAnsi" w:hAnsiTheme="majorHAnsi" w:cstheme="majorHAnsi"/>
              <w:b/>
              <w:sz w:val="18"/>
              <w:szCs w:val="20"/>
              <w:shd w:val="clear" w:color="auto" w:fill="FFFFFF"/>
            </w:rPr>
          </w:pPr>
        </w:p>
        <w:sdt>
          <w:sdtPr>
            <w:rPr>
              <w:rFonts w:asciiTheme="majorHAnsi" w:eastAsiaTheme="minorEastAsia" w:hAnsiTheme="majorHAnsi" w:cstheme="majorHAnsi"/>
              <w:caps/>
              <w:sz w:val="28"/>
              <w:szCs w:val="28"/>
            </w:rPr>
            <w:alias w:val="Subtitle"/>
            <w:tag w:val=""/>
            <w:id w:val="-2090151685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16ABF00" w14:textId="4C38CB78" w:rsidR="00B26771" w:rsidRPr="00A47F18" w:rsidRDefault="00B26771" w:rsidP="00B26771">
              <w:pPr>
                <w:spacing w:after="200" w:line="276" w:lineRule="auto"/>
                <w:rPr>
                  <w:rFonts w:asciiTheme="majorHAnsi" w:hAnsiTheme="majorHAnsi" w:cstheme="majorHAnsi"/>
                  <w:b/>
                  <w:shd w:val="clear" w:color="auto" w:fill="FFFFFF"/>
                </w:rPr>
              </w:pPr>
              <w:r>
                <w:rPr>
                  <w:rFonts w:asciiTheme="majorHAnsi" w:eastAsiaTheme="minorEastAsia" w:hAnsiTheme="majorHAnsi" w:cstheme="majorHAnsi"/>
                  <w:caps/>
                  <w:sz w:val="28"/>
                  <w:szCs w:val="28"/>
                </w:rPr>
                <w:t>Project Context/Scene Setting Document</w:t>
              </w:r>
            </w:p>
          </w:sdtContent>
        </w:sdt>
        <w:p w14:paraId="672E2A8E" w14:textId="77777777" w:rsidR="00B26771" w:rsidRDefault="00B26771" w:rsidP="00B26771">
          <w:pPr>
            <w:rPr>
              <w:b/>
              <w:shd w:val="clear" w:color="auto" w:fill="FFFFFF"/>
            </w:rPr>
          </w:pPr>
          <w:r>
            <w:rPr>
              <w:b/>
              <w:shd w:val="clear" w:color="auto" w:fill="FFFFFF"/>
            </w:rPr>
            <w:fldChar w:fldCharType="begin"/>
          </w:r>
          <w:r>
            <w:rPr>
              <w:b/>
              <w:shd w:val="clear" w:color="auto" w:fill="FFFFFF"/>
            </w:rPr>
            <w:instrText xml:space="preserve"> USERNAME   \* MERGEFORMAT </w:instrText>
          </w:r>
          <w:r>
            <w:rPr>
              <w:b/>
              <w:shd w:val="clear" w:color="auto" w:fill="FFFFFF"/>
            </w:rPr>
            <w:fldChar w:fldCharType="separate"/>
          </w:r>
          <w:r>
            <w:rPr>
              <w:b/>
              <w:noProof/>
              <w:shd w:val="clear" w:color="auto" w:fill="FFFFFF"/>
            </w:rPr>
            <w:t>Elijah Reid</w:t>
          </w:r>
          <w:r>
            <w:rPr>
              <w:b/>
              <w:shd w:val="clear" w:color="auto" w:fill="FFFFFF"/>
            </w:rPr>
            <w:fldChar w:fldCharType="end"/>
          </w:r>
        </w:p>
        <w:p w14:paraId="71237555" w14:textId="77777777" w:rsidR="00B26771" w:rsidRDefault="00B26771" w:rsidP="00B26771">
          <w:pPr>
            <w:rPr>
              <w:b/>
              <w:shd w:val="clear" w:color="auto" w:fill="FFFFFF"/>
            </w:rPr>
          </w:pPr>
          <w:r>
            <w:rPr>
              <w:b/>
              <w:shd w:val="clear" w:color="auto" w:fill="FFFFFF"/>
            </w:rPr>
            <w:fldChar w:fldCharType="begin"/>
          </w:r>
          <w:r>
            <w:rPr>
              <w:b/>
              <w:shd w:val="clear" w:color="auto" w:fill="FFFFFF"/>
            </w:rPr>
            <w:instrText xml:space="preserve"> FILLIN   \* MERGEFORMAT </w:instrText>
          </w:r>
          <w:r>
            <w:rPr>
              <w:b/>
              <w:shd w:val="clear" w:color="auto" w:fill="FFFFFF"/>
            </w:rPr>
            <w:fldChar w:fldCharType="separate"/>
          </w:r>
          <w:r>
            <w:rPr>
              <w:b/>
              <w:shd w:val="clear" w:color="auto" w:fill="FFFFFF"/>
            </w:rPr>
            <w:t>202093659</w:t>
          </w:r>
          <w:r>
            <w:rPr>
              <w:b/>
              <w:shd w:val="clear" w:color="auto" w:fill="FFFFFF"/>
            </w:rPr>
            <w:fldChar w:fldCharType="end"/>
          </w:r>
        </w:p>
        <w:p w14:paraId="78591F5C" w14:textId="1B441374" w:rsidR="00B26771" w:rsidRPr="00A47F18" w:rsidRDefault="00B26771" w:rsidP="00B26771">
          <w:r>
            <w:rPr>
              <w:b/>
              <w:shd w:val="clear" w:color="auto" w:fill="FFFFFF"/>
            </w:rPr>
            <w:fldChar w:fldCharType="begin"/>
          </w:r>
          <w:r>
            <w:rPr>
              <w:b/>
              <w:shd w:val="clear" w:color="auto" w:fill="FFFFFF"/>
            </w:rPr>
            <w:instrText xml:space="preserve"> TIME  \@ "yyyy"  \* MERGEFORMAT </w:instrText>
          </w:r>
          <w:r>
            <w:rPr>
              <w:b/>
              <w:shd w:val="clear" w:color="auto" w:fill="FFFFFF"/>
            </w:rPr>
            <w:fldChar w:fldCharType="separate"/>
          </w:r>
          <w:r w:rsidR="00630738">
            <w:rPr>
              <w:b/>
              <w:noProof/>
              <w:shd w:val="clear" w:color="auto" w:fill="FFFFFF"/>
            </w:rPr>
            <w:t>2021</w:t>
          </w:r>
          <w:r>
            <w:rPr>
              <w:b/>
              <w:shd w:val="clear" w:color="auto" w:fill="FFFFFF"/>
            </w:rPr>
            <w:fldChar w:fldCharType="end"/>
          </w:r>
          <w:r>
            <w:rPr>
              <w:b/>
              <w:shd w:val="clear" w:color="auto" w:fill="FFFFFF"/>
            </w:rPr>
            <w:fldChar w:fldCharType="begin"/>
          </w:r>
          <w:r>
            <w:rPr>
              <w:b/>
              <w:shd w:val="clear" w:color="auto" w:fill="FFFFFF"/>
            </w:rPr>
            <w:instrText xml:space="preserve"> TITLE   \* MERGEFORMAT </w:instrText>
          </w:r>
          <w:r>
            <w:rPr>
              <w:b/>
              <w:shd w:val="clear" w:color="auto" w:fill="FFFFFF"/>
            </w:rPr>
            <w:fldChar w:fldCharType="end"/>
          </w:r>
          <w:r>
            <w:rPr>
              <w:b/>
              <w:shd w:val="clear" w:color="auto" w:fill="FFFFFF"/>
            </w:rPr>
            <w:fldChar w:fldCharType="begin"/>
          </w:r>
          <w:r>
            <w:rPr>
              <w:b/>
              <w:shd w:val="clear" w:color="auto" w:fill="FFFFFF"/>
            </w:rPr>
            <w:instrText xml:space="preserve"> TITLE   \* MERGEFORMAT </w:instrText>
          </w:r>
          <w:r>
            <w:rPr>
              <w:b/>
              <w:shd w:val="clear" w:color="auto" w:fill="FFFFFF"/>
            </w:rPr>
            <w:fldChar w:fldCharType="end"/>
          </w:r>
        </w:p>
        <w:p w14:paraId="3E3ADA95" w14:textId="2A05C434" w:rsidR="004412C6" w:rsidRDefault="004412C6">
          <w:r>
            <w:br w:type="page"/>
          </w:r>
        </w:p>
      </w:sdtContent>
    </w:sdt>
    <w:p w14:paraId="1402518B" w14:textId="16A3F61D" w:rsidR="0006731B" w:rsidRDefault="004412C6" w:rsidP="004412C6">
      <w:pPr>
        <w:pStyle w:val="Heading1"/>
      </w:pPr>
      <w:r>
        <w:lastRenderedPageBreak/>
        <w:t>Organisational Context</w:t>
      </w:r>
    </w:p>
    <w:p w14:paraId="18FE4019" w14:textId="4CE34B13" w:rsidR="007A79C3" w:rsidRDefault="006C49BE" w:rsidP="004412C6">
      <w:r>
        <w:t>T</w:t>
      </w:r>
      <w:r w:rsidR="003A44CE">
        <w:t xml:space="preserve">he Glasgow City Council is </w:t>
      </w:r>
      <w:r w:rsidR="00E33047">
        <w:t xml:space="preserve">responsible for running the majority of public services in and around the Glasgow area, </w:t>
      </w:r>
      <w:r w:rsidR="008F29A6">
        <w:t xml:space="preserve">and in order to </w:t>
      </w:r>
      <w:r w:rsidR="007A79C3">
        <w:t>better apply itself to so many different simultaneous projects it is split up into</w:t>
      </w:r>
      <w:r w:rsidR="003A44CE">
        <w:t xml:space="preserve"> </w:t>
      </w:r>
      <w:r w:rsidR="008B2D2E">
        <w:t>many</w:t>
      </w:r>
      <w:r w:rsidR="007A79C3">
        <w:t xml:space="preserve"> different</w:t>
      </w:r>
      <w:r w:rsidR="008B2D2E">
        <w:t xml:space="preserve"> departments and teams, two of which are the </w:t>
      </w:r>
      <w:r w:rsidR="00990057">
        <w:t xml:space="preserve">instigators of this project. </w:t>
      </w:r>
    </w:p>
    <w:p w14:paraId="52C72AF9" w14:textId="720E5335" w:rsidR="000A1286" w:rsidRDefault="00990057" w:rsidP="004412C6">
      <w:r>
        <w:t xml:space="preserve">The Strategic Innovation and Technology (SIT) </w:t>
      </w:r>
      <w:r w:rsidR="00836C4A">
        <w:t xml:space="preserve">Data team are responsible for </w:t>
      </w:r>
      <w:r w:rsidR="001966B8">
        <w:t xml:space="preserve">finding better ways to use data, </w:t>
      </w:r>
      <w:r w:rsidR="006F46B7">
        <w:t>technology,</w:t>
      </w:r>
      <w:r w:rsidR="001966B8">
        <w:t xml:space="preserve"> and </w:t>
      </w:r>
      <w:r w:rsidR="00A86608">
        <w:t>user engagement to create new insights that can help to inform and shape new developments across both the Council and the City of Glasgow.</w:t>
      </w:r>
      <w:r w:rsidR="007D1142">
        <w:t xml:space="preserve"> </w:t>
      </w:r>
    </w:p>
    <w:p w14:paraId="2A9B12EA" w14:textId="66D8FB52" w:rsidR="00516426" w:rsidRDefault="00516426" w:rsidP="004412C6">
      <w:r>
        <w:t xml:space="preserve">Traffcom are responsible for </w:t>
      </w:r>
      <w:r w:rsidR="00BB0A97">
        <w:t xml:space="preserve">the controlling and management of traffic in the Glasgow City area, </w:t>
      </w:r>
      <w:r w:rsidR="00D913F3">
        <w:t>with their responsibilities including the maintenance and operation of over 1000 sets of traffic lights across the city, which make use of various adaptive control techniques</w:t>
      </w:r>
      <w:r w:rsidR="00B04EFC">
        <w:t>. The signals generate and collect a large amount of real time data, some of which is made available to other users and departments in the council.</w:t>
      </w:r>
    </w:p>
    <w:p w14:paraId="2D2E5879" w14:textId="0D63EBBB" w:rsidR="00B04EFC" w:rsidRDefault="00054F82" w:rsidP="004412C6">
      <w:r>
        <w:t xml:space="preserve">The SIT Data Team and Traffcom have begun to recently collaborate on </w:t>
      </w:r>
      <w:r w:rsidR="00D2195A">
        <w:t xml:space="preserve">several projects to consider how the Council might open up new city data to the public, how they can analyse it </w:t>
      </w:r>
      <w:r w:rsidR="00CF721D">
        <w:t xml:space="preserve">to validate </w:t>
      </w:r>
      <w:r w:rsidR="009B2A68">
        <w:t>its</w:t>
      </w:r>
      <w:r w:rsidR="00CF721D">
        <w:t xml:space="preserve"> </w:t>
      </w:r>
      <w:r w:rsidR="006C49BE">
        <w:t>accuracy and</w:t>
      </w:r>
      <w:r w:rsidR="00CF721D">
        <w:t xml:space="preserve"> utility for further use, as well as how they might be able to visualise the data to </w:t>
      </w:r>
      <w:r w:rsidR="006C49BE">
        <w:t>generate new insights and further understanding around what the data tells them about Glasgow.</w:t>
      </w:r>
    </w:p>
    <w:p w14:paraId="6BDC8C9B" w14:textId="7E9BE9C2" w:rsidR="004412C6" w:rsidRDefault="004412C6" w:rsidP="004412C6">
      <w:pPr>
        <w:pStyle w:val="Heading1"/>
      </w:pPr>
      <w:r>
        <w:t>Background to Project</w:t>
      </w:r>
    </w:p>
    <w:p w14:paraId="3E63BCED" w14:textId="5103A882" w:rsidR="00AB28F5" w:rsidRPr="00AB28F5" w:rsidRDefault="00AB28F5" w:rsidP="00AB28F5">
      <w:r>
        <w:t xml:space="preserve">Traffcom wants to explore </w:t>
      </w:r>
      <w:r w:rsidR="003F78BC">
        <w:t>whether the traffic flow data generated from the pre-existing Urban Traffic Control, or SCOOT system, for Glasgow ca</w:t>
      </w:r>
      <w:r w:rsidR="001E6A3F">
        <w:t xml:space="preserve">n be augmented with directional information, and following this whether it can be visualised for the city traffic network. </w:t>
      </w:r>
    </w:p>
    <w:p w14:paraId="45D1997C" w14:textId="3FEF488C" w:rsidR="004412C6" w:rsidRDefault="00EE128B" w:rsidP="004412C6">
      <w:r>
        <w:t xml:space="preserve">A </w:t>
      </w:r>
      <w:r w:rsidR="00695C3C">
        <w:t>proof-of-concept</w:t>
      </w:r>
      <w:r>
        <w:t xml:space="preserve"> project featuring a </w:t>
      </w:r>
      <w:r w:rsidR="00FB296E">
        <w:t xml:space="preserve">small </w:t>
      </w:r>
      <w:r w:rsidR="00695C3C">
        <w:t>subset</w:t>
      </w:r>
      <w:r w:rsidR="00FB296E">
        <w:t xml:space="preserve"> of the data was released to the </w:t>
      </w:r>
      <w:r w:rsidR="00AF78AD">
        <w:t xml:space="preserve">MSc in Data Analytics programme, of which I am a part of, at the University of Strathclyde </w:t>
      </w:r>
      <w:r w:rsidR="0033079D">
        <w:t xml:space="preserve">in October 2020 in order to judge the feasibility of the project by </w:t>
      </w:r>
      <w:r w:rsidR="00ED2F81">
        <w:t xml:space="preserve">bringing multiple outside perspectives in to analyse the data. </w:t>
      </w:r>
      <w:r w:rsidR="00D9624A">
        <w:t xml:space="preserve">After </w:t>
      </w:r>
      <w:r w:rsidR="007A062E">
        <w:t xml:space="preserve">receiving several promising ideas </w:t>
      </w:r>
      <w:r w:rsidR="00E21D76">
        <w:t>back,</w:t>
      </w:r>
      <w:r w:rsidR="007A062E">
        <w:t xml:space="preserve"> the Traffcom and SIT data teams proceeded to set up a more ambitious project </w:t>
      </w:r>
      <w:r w:rsidR="00487F84">
        <w:t>to be undertaken over the summer by a student from one of these groups.</w:t>
      </w:r>
    </w:p>
    <w:p w14:paraId="365DDC04" w14:textId="24E5D299" w:rsidR="00487F84" w:rsidRDefault="00C677BD" w:rsidP="004412C6">
      <w:r>
        <w:t xml:space="preserve">The project will make use of data already collected from the Glasgow SCOOT system, which collects data from road-side sensors and adjusts traffic signals in response to real-time traffic flows. </w:t>
      </w:r>
      <w:r w:rsidR="00561466">
        <w:t xml:space="preserve">There are currently over 1500 existing links in the network, </w:t>
      </w:r>
      <w:r w:rsidR="00C2435A">
        <w:t xml:space="preserve">with traffic flow data being sent to a central database every 15 minutes, with data points going back as far as May 2018. </w:t>
      </w:r>
      <w:r w:rsidR="00007BB9">
        <w:t xml:space="preserve">Currently live and historical traffic flow data can be requested via </w:t>
      </w:r>
      <w:r w:rsidR="00AE0869">
        <w:t>APIs;</w:t>
      </w:r>
      <w:r w:rsidR="00007BB9">
        <w:t xml:space="preserve"> </w:t>
      </w:r>
      <w:r w:rsidR="006F4748">
        <w:t>however,</w:t>
      </w:r>
      <w:r w:rsidR="00007BB9">
        <w:t xml:space="preserve"> they </w:t>
      </w:r>
      <w:r w:rsidR="00A51777">
        <w:t>require specific queries to provide relevant data as well as missing a directional component</w:t>
      </w:r>
      <w:r w:rsidR="00AE0869">
        <w:t xml:space="preserve">, limiting their use for </w:t>
      </w:r>
      <w:r w:rsidR="001E2E55">
        <w:t xml:space="preserve">fully understanding the data and </w:t>
      </w:r>
      <w:r w:rsidR="00AE0869">
        <w:t>creating visualisations</w:t>
      </w:r>
      <w:r w:rsidR="00A51777">
        <w:t>.</w:t>
      </w:r>
    </w:p>
    <w:p w14:paraId="53D34B66" w14:textId="6C0066B0" w:rsidR="004412C6" w:rsidRDefault="004412C6" w:rsidP="004412C6"/>
    <w:p w14:paraId="66705796" w14:textId="7EDCF3D3" w:rsidR="004412C6" w:rsidRDefault="004412C6" w:rsidP="004412C6"/>
    <w:p w14:paraId="7D82D9CA" w14:textId="1FEA0934" w:rsidR="004412C6" w:rsidRDefault="004412C6" w:rsidP="004412C6"/>
    <w:p w14:paraId="706FDC3D" w14:textId="0E6113E3" w:rsidR="004412C6" w:rsidRDefault="004412C6" w:rsidP="004412C6"/>
    <w:p w14:paraId="3D44AB87" w14:textId="0E753F80" w:rsidR="004412C6" w:rsidRDefault="004412C6" w:rsidP="004412C6"/>
    <w:p w14:paraId="4311C2BA" w14:textId="1B684060" w:rsidR="004412C6" w:rsidRDefault="004412C6" w:rsidP="004412C6"/>
    <w:p w14:paraId="097A5E72" w14:textId="3685FE67" w:rsidR="004412C6" w:rsidRDefault="004412C6" w:rsidP="004412C6"/>
    <w:p w14:paraId="4A0DE007" w14:textId="1EB3FE9E" w:rsidR="004412C6" w:rsidRDefault="004412C6" w:rsidP="004412C6">
      <w:pPr>
        <w:pStyle w:val="Heading1"/>
      </w:pPr>
      <w:r>
        <w:t>Project Value and Expected Outcomes</w:t>
      </w:r>
    </w:p>
    <w:p w14:paraId="7A3BBC4D" w14:textId="287BFAD6" w:rsidR="004412C6" w:rsidRDefault="003B21CA" w:rsidP="004412C6">
      <w:r>
        <w:t xml:space="preserve">The project involves </w:t>
      </w:r>
      <w:r w:rsidR="006F4748">
        <w:t>coming up with a method to establish traffic direction for</w:t>
      </w:r>
      <w:r w:rsidR="004D4395">
        <w:t xml:space="preserve"> each of the nodes in</w:t>
      </w:r>
      <w:r w:rsidR="006F4748">
        <w:t xml:space="preserve"> the network </w:t>
      </w:r>
      <w:r w:rsidR="00CC4B6D">
        <w:t xml:space="preserve">of traffic sensors across the city and then use this data </w:t>
      </w:r>
      <w:r w:rsidR="00D8323C">
        <w:t xml:space="preserve">to create </w:t>
      </w:r>
      <w:r w:rsidR="00096F1F">
        <w:t>visualisation, ideally using software tools that are already in use or easily available to the Glasgow City Council.</w:t>
      </w:r>
    </w:p>
    <w:p w14:paraId="3752A8C1" w14:textId="35C2598A" w:rsidR="00A84145" w:rsidRDefault="00A057B0" w:rsidP="004412C6">
      <w:r>
        <w:t xml:space="preserve">The visualisation </w:t>
      </w:r>
      <w:r w:rsidR="009740B5">
        <w:t>will be based off the 3+ years of historic data collected by the Glasgow City Council</w:t>
      </w:r>
      <w:r w:rsidR="00083A1A">
        <w:t xml:space="preserve">, as this will allow for the end users to analyse and predict traffic trends based </w:t>
      </w:r>
      <w:r w:rsidR="004E53FB">
        <w:t>off this. It is</w:t>
      </w:r>
      <w:r>
        <w:t xml:space="preserve"> expected to be at least somewhat configurable</w:t>
      </w:r>
      <w:r w:rsidR="009D25F4">
        <w:t xml:space="preserve"> to allow different groups to view their areas of interests</w:t>
      </w:r>
      <w:r w:rsidR="00B73899">
        <w:t xml:space="preserve"> as well as </w:t>
      </w:r>
      <w:r w:rsidR="009D25F4">
        <w:t>allow</w:t>
      </w:r>
      <w:r w:rsidR="00B73899">
        <w:t>ing</w:t>
      </w:r>
      <w:r w:rsidR="009D25F4">
        <w:t xml:space="preserve"> different time periods</w:t>
      </w:r>
      <w:r w:rsidR="0020469D">
        <w:t xml:space="preserve"> and different routes/areas</w:t>
      </w:r>
      <w:r w:rsidR="009D25F4">
        <w:t xml:space="preserve"> </w:t>
      </w:r>
      <w:r w:rsidR="0020469D">
        <w:t>to be selectable</w:t>
      </w:r>
      <w:r w:rsidR="00B73899">
        <w:t xml:space="preserve"> for more in-depth analysis. </w:t>
      </w:r>
    </w:p>
    <w:p w14:paraId="220A76AB" w14:textId="77777777" w:rsidR="00BD7D20" w:rsidRDefault="0079306E" w:rsidP="004412C6">
      <w:r>
        <w:t xml:space="preserve">The plan for the project is to set up an ETL pipeline which will extract </w:t>
      </w:r>
      <w:r w:rsidR="001C35EF">
        <w:t xml:space="preserve">each SCOOT link from the </w:t>
      </w:r>
      <w:r w:rsidR="00376AE9">
        <w:t xml:space="preserve">master text file maintained by Traffcom, </w:t>
      </w:r>
      <w:r w:rsidR="002F35D4">
        <w:t>and then transform this extracted data into a table of pairs of linked nodes.</w:t>
      </w:r>
      <w:r w:rsidR="006C1077">
        <w:t xml:space="preserve"> </w:t>
      </w:r>
      <w:r w:rsidR="00A753FC">
        <w:t xml:space="preserve">As new links are very rarely added and only manually, the script to </w:t>
      </w:r>
      <w:r w:rsidR="007A18F9">
        <w:t>update the links will only run on an irregular basis</w:t>
      </w:r>
      <w:r w:rsidR="00C12FCE">
        <w:t xml:space="preserve"> and might even be only activated manually by Traffcom management</w:t>
      </w:r>
      <w:r w:rsidR="007A18F9">
        <w:t xml:space="preserve">. </w:t>
      </w:r>
    </w:p>
    <w:p w14:paraId="0B462038" w14:textId="06774E99" w:rsidR="004412C6" w:rsidRDefault="00357BD1" w:rsidP="004412C6">
      <w:r>
        <w:t xml:space="preserve">Data will also be pulled in from the Historical Traffic Flow API to provide the location co-ordinates for each </w:t>
      </w:r>
      <w:r w:rsidR="004D16FD">
        <w:t>link</w:t>
      </w:r>
      <w:r w:rsidR="0091469B">
        <w:t xml:space="preserve"> as well as the traffic flow there over the past few years. This will </w:t>
      </w:r>
      <w:r w:rsidR="007D5AD1">
        <w:t xml:space="preserve">be scheduled, either with a simple </w:t>
      </w:r>
      <w:r w:rsidR="00B776C2">
        <w:t>C</w:t>
      </w:r>
      <w:r w:rsidR="007D5AD1">
        <w:t xml:space="preserve">ron script or a more advanced solution like Apache Airflow to update </w:t>
      </w:r>
      <w:r w:rsidR="00A753FC">
        <w:t>the traffic flow every 15 minutes.</w:t>
      </w:r>
      <w:r w:rsidR="00335744">
        <w:t xml:space="preserve"> An additional script for </w:t>
      </w:r>
      <w:r w:rsidR="004E42BF">
        <w:t xml:space="preserve">undocumented or links with old positional data will calculate the bearings for entry links, as well as converting the old British National Grid co-ordinates into </w:t>
      </w:r>
      <w:r w:rsidR="00F777B4">
        <w:t>Latitude and Longitude to ensure all positional data is in the same format.</w:t>
      </w:r>
    </w:p>
    <w:p w14:paraId="7B844882" w14:textId="1614346B" w:rsidR="00E71009" w:rsidRDefault="00FB6CA8" w:rsidP="00A41573">
      <w:pPr>
        <w:sectPr w:rsidR="00E71009" w:rsidSect="00BF72F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 xml:space="preserve">Once all the links and related data are </w:t>
      </w:r>
      <w:r w:rsidR="0021104A">
        <w:t>processed, it will then be fed into a Geographic Information System (GIS) Mapping software</w:t>
      </w:r>
      <w:r w:rsidR="00F5536B">
        <w:t xml:space="preserve"> (either Arc GIS which is already in use at the council, or another free software such as Leaflet, </w:t>
      </w:r>
      <w:proofErr w:type="spellStart"/>
      <w:r w:rsidR="008F0664">
        <w:t>Plotly</w:t>
      </w:r>
      <w:proofErr w:type="spellEnd"/>
      <w:r w:rsidR="008F0664">
        <w:t xml:space="preserve"> or Gephi). </w:t>
      </w:r>
      <w:r w:rsidR="009143A9">
        <w:t>The map will highlight all the links, with an indication of the volume and direction of traffic flow</w:t>
      </w:r>
      <w:r w:rsidR="00FD5433">
        <w:t xml:space="preserve">, with additional information being potentially added if </w:t>
      </w:r>
      <w:r w:rsidR="00E127A9">
        <w:t xml:space="preserve">time allows. This map will be included in a </w:t>
      </w:r>
      <w:r w:rsidR="008E3934">
        <w:t>visual analytics software for internal use</w:t>
      </w:r>
      <w:r w:rsidR="00E212ED">
        <w:t xml:space="preserve"> (either </w:t>
      </w:r>
      <w:r w:rsidR="00630738">
        <w:t>a more in-depth ArcGIS setup or a simpler p</w:t>
      </w:r>
      <w:r w:rsidR="000B63BD">
        <w:t>roduct su</w:t>
      </w:r>
      <w:r w:rsidR="00B13A9A">
        <w:t>c</w:t>
      </w:r>
      <w:r w:rsidR="000B63BD">
        <w:t xml:space="preserve">h as </w:t>
      </w:r>
      <w:r w:rsidR="00E212ED">
        <w:t>Microsoft Power BI or Tableau) as well as being hosted on the web for public access.</w:t>
      </w:r>
    </w:p>
    <w:p w14:paraId="1B1D6F4E" w14:textId="297753D6" w:rsidR="00E71009" w:rsidRDefault="00A41573" w:rsidP="004412C6">
      <w:pPr>
        <w:pStyle w:val="Heading1"/>
      </w:pPr>
      <w:r>
        <w:lastRenderedPageBreak/>
        <w:t xml:space="preserve">Initial Data Pipeline </w:t>
      </w:r>
      <w:r w:rsidR="00513B2F">
        <w:t>Mock-up</w:t>
      </w:r>
    </w:p>
    <w:p w14:paraId="61D8089D" w14:textId="77777777" w:rsidR="001B67FE" w:rsidRPr="001B67FE" w:rsidRDefault="001B67FE" w:rsidP="001B67FE"/>
    <w:p w14:paraId="683EF5EE" w14:textId="511DC84B" w:rsidR="00A41573" w:rsidRDefault="001B67FE" w:rsidP="001B67FE">
      <w:pPr>
        <w:jc w:val="center"/>
      </w:pPr>
      <w:r>
        <w:rPr>
          <w:noProof/>
        </w:rPr>
        <w:drawing>
          <wp:inline distT="0" distB="0" distL="0" distR="0" wp14:anchorId="2DDA25EE" wp14:editId="00FA9C01">
            <wp:extent cx="8334375" cy="49558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495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9FBE" w14:textId="526D9BB4" w:rsidR="00A41573" w:rsidRPr="00A41573" w:rsidRDefault="00A41573" w:rsidP="00A41573">
      <w:pPr>
        <w:sectPr w:rsidR="00A41573" w:rsidRPr="00A41573" w:rsidSect="00E71009">
          <w:headerReference w:type="first" r:id="rId15"/>
          <w:footerReference w:type="first" r:id="rId16"/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1A20D2E" w14:textId="1CDEA65B" w:rsidR="004412C6" w:rsidRDefault="00DE3DF4" w:rsidP="004412C6">
      <w:pPr>
        <w:pStyle w:val="Heading1"/>
      </w:pPr>
      <w:r>
        <w:lastRenderedPageBreak/>
        <w:t xml:space="preserve">Client </w:t>
      </w:r>
      <w:r w:rsidR="00695C3C">
        <w:t>Use Case</w:t>
      </w:r>
    </w:p>
    <w:p w14:paraId="0F0B6871" w14:textId="77777777" w:rsidR="00E71009" w:rsidRDefault="00EF7912" w:rsidP="00BD7D20">
      <w:r>
        <w:t xml:space="preserve">The visualisation produced </w:t>
      </w:r>
      <w:r w:rsidR="00F84B06">
        <w:t xml:space="preserve">as an end-product of the project will be of use to a range of stakeholders, including </w:t>
      </w:r>
      <w:r w:rsidR="00013272">
        <w:t>traffic engineers and managers who can use it to monitor live traffic and predict future trends based on the historical data</w:t>
      </w:r>
      <w:r w:rsidR="00B52320">
        <w:t xml:space="preserve">. </w:t>
      </w:r>
    </w:p>
    <w:p w14:paraId="2F17E9EE" w14:textId="77777777" w:rsidR="00E71009" w:rsidRDefault="00B52320" w:rsidP="00BD7D20">
      <w:r>
        <w:t>C</w:t>
      </w:r>
      <w:r w:rsidR="00013272">
        <w:t xml:space="preserve">ity stakeholders </w:t>
      </w:r>
      <w:r>
        <w:t>will be able to</w:t>
      </w:r>
      <w:r w:rsidR="00013272">
        <w:t xml:space="preserve"> use it to anticipate the building </w:t>
      </w:r>
      <w:r>
        <w:t xml:space="preserve">or removal </w:t>
      </w:r>
      <w:r w:rsidR="00013272">
        <w:t xml:space="preserve">of </w:t>
      </w:r>
      <w:r w:rsidR="00D83F2B">
        <w:t xml:space="preserve">connecting roads as well as the effect on traffic from closing </w:t>
      </w:r>
      <w:r w:rsidR="009A34CE">
        <w:t xml:space="preserve">roads for works at different times of the day and year. </w:t>
      </w:r>
    </w:p>
    <w:p w14:paraId="7E4FA94E" w14:textId="46B7D151" w:rsidR="007105EC" w:rsidRDefault="00233F61" w:rsidP="00BD7D20">
      <w:pPr>
        <w:sectPr w:rsidR="007105EC" w:rsidSect="004412C6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>Finally,</w:t>
      </w:r>
      <w:r w:rsidR="009A34CE">
        <w:t xml:space="preserve"> </w:t>
      </w:r>
      <w:r w:rsidR="00EA41C3">
        <w:t xml:space="preserve">residents of Glasgow will also be able to make use of the </w:t>
      </w:r>
      <w:r>
        <w:t xml:space="preserve">data and </w:t>
      </w:r>
      <w:r w:rsidR="00EA41C3">
        <w:t xml:space="preserve">visualisation as it will be hosted as an app as part of the Glasgow Open Data initiative, allowing them to </w:t>
      </w:r>
      <w:r w:rsidR="00085A4A">
        <w:t>keep track of traffic themselves whilst also allowing local entrepreneurs to make use of the data for their own future projects.</w:t>
      </w:r>
    </w:p>
    <w:p w14:paraId="54167786" w14:textId="5773534E" w:rsidR="00DE3DF4" w:rsidRDefault="00DE3DF4" w:rsidP="00DE3DF4">
      <w:pPr>
        <w:pStyle w:val="Heading1"/>
      </w:pPr>
      <w:r>
        <w:lastRenderedPageBreak/>
        <w:t>Project Plan</w:t>
      </w:r>
    </w:p>
    <w:p w14:paraId="442BF37F" w14:textId="4DD1FC7C" w:rsidR="00DE3DF4" w:rsidRDefault="00DE3DF4" w:rsidP="00DE3DF4">
      <w:pPr>
        <w:pStyle w:val="Heading2"/>
      </w:pPr>
      <w:r>
        <w:t>Initial Plan</w:t>
      </w:r>
    </w:p>
    <w:tbl>
      <w:tblPr>
        <w:tblStyle w:val="TableGrid"/>
        <w:tblW w:w="14420" w:type="dxa"/>
        <w:tblLayout w:type="fixed"/>
        <w:tblLook w:val="04A0" w:firstRow="1" w:lastRow="0" w:firstColumn="1" w:lastColumn="0" w:noHBand="0" w:noVBand="1"/>
      </w:tblPr>
      <w:tblGrid>
        <w:gridCol w:w="1398"/>
        <w:gridCol w:w="1398"/>
        <w:gridCol w:w="1163"/>
        <w:gridCol w:w="1162"/>
        <w:gridCol w:w="1162"/>
        <w:gridCol w:w="1163"/>
        <w:gridCol w:w="1162"/>
        <w:gridCol w:w="1162"/>
        <w:gridCol w:w="1163"/>
        <w:gridCol w:w="1162"/>
        <w:gridCol w:w="1162"/>
        <w:gridCol w:w="1163"/>
      </w:tblGrid>
      <w:tr w:rsidR="007105EC" w:rsidRPr="00B45D4E" w14:paraId="290CBF41" w14:textId="77777777" w:rsidTr="00A7502A">
        <w:tc>
          <w:tcPr>
            <w:tcW w:w="1398" w:type="dxa"/>
          </w:tcPr>
          <w:p w14:paraId="7672115E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Week 1</w:t>
            </w:r>
          </w:p>
        </w:tc>
        <w:tc>
          <w:tcPr>
            <w:tcW w:w="1398" w:type="dxa"/>
          </w:tcPr>
          <w:p w14:paraId="111140BB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Week 2</w:t>
            </w:r>
          </w:p>
        </w:tc>
        <w:tc>
          <w:tcPr>
            <w:tcW w:w="1163" w:type="dxa"/>
          </w:tcPr>
          <w:p w14:paraId="5DED09E4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Week 3</w:t>
            </w:r>
          </w:p>
        </w:tc>
        <w:tc>
          <w:tcPr>
            <w:tcW w:w="1162" w:type="dxa"/>
          </w:tcPr>
          <w:p w14:paraId="69A1665D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Week 4</w:t>
            </w:r>
          </w:p>
        </w:tc>
        <w:tc>
          <w:tcPr>
            <w:tcW w:w="1162" w:type="dxa"/>
          </w:tcPr>
          <w:p w14:paraId="6FE0E542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Week 5</w:t>
            </w:r>
          </w:p>
        </w:tc>
        <w:tc>
          <w:tcPr>
            <w:tcW w:w="1163" w:type="dxa"/>
          </w:tcPr>
          <w:p w14:paraId="21C80F43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Week 6</w:t>
            </w:r>
          </w:p>
        </w:tc>
        <w:tc>
          <w:tcPr>
            <w:tcW w:w="1162" w:type="dxa"/>
          </w:tcPr>
          <w:p w14:paraId="12FE419A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Week 7</w:t>
            </w:r>
          </w:p>
        </w:tc>
        <w:tc>
          <w:tcPr>
            <w:tcW w:w="1162" w:type="dxa"/>
          </w:tcPr>
          <w:p w14:paraId="3F2776A1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Week 8</w:t>
            </w:r>
          </w:p>
        </w:tc>
        <w:tc>
          <w:tcPr>
            <w:tcW w:w="1163" w:type="dxa"/>
          </w:tcPr>
          <w:p w14:paraId="67FED57A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Week 9</w:t>
            </w:r>
          </w:p>
        </w:tc>
        <w:tc>
          <w:tcPr>
            <w:tcW w:w="1162" w:type="dxa"/>
          </w:tcPr>
          <w:p w14:paraId="3650A51A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Week 10</w:t>
            </w:r>
          </w:p>
        </w:tc>
        <w:tc>
          <w:tcPr>
            <w:tcW w:w="1162" w:type="dxa"/>
          </w:tcPr>
          <w:p w14:paraId="4EDAB2FB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Week 11</w:t>
            </w:r>
          </w:p>
        </w:tc>
        <w:tc>
          <w:tcPr>
            <w:tcW w:w="1163" w:type="dxa"/>
          </w:tcPr>
          <w:p w14:paraId="37112D89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Week 12</w:t>
            </w:r>
          </w:p>
        </w:tc>
      </w:tr>
      <w:tr w:rsidR="007105EC" w:rsidRPr="00B45D4E" w14:paraId="1BE5628D" w14:textId="77777777" w:rsidTr="00A7502A">
        <w:tc>
          <w:tcPr>
            <w:tcW w:w="1398" w:type="dxa"/>
          </w:tcPr>
          <w:p w14:paraId="6911FC53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31-May</w:t>
            </w:r>
          </w:p>
        </w:tc>
        <w:tc>
          <w:tcPr>
            <w:tcW w:w="1398" w:type="dxa"/>
          </w:tcPr>
          <w:p w14:paraId="7209E294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07-Jun</w:t>
            </w:r>
          </w:p>
        </w:tc>
        <w:tc>
          <w:tcPr>
            <w:tcW w:w="1163" w:type="dxa"/>
          </w:tcPr>
          <w:p w14:paraId="00462D39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14-Jun</w:t>
            </w:r>
          </w:p>
        </w:tc>
        <w:tc>
          <w:tcPr>
            <w:tcW w:w="1162" w:type="dxa"/>
          </w:tcPr>
          <w:p w14:paraId="1F419516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21-Jun</w:t>
            </w:r>
          </w:p>
        </w:tc>
        <w:tc>
          <w:tcPr>
            <w:tcW w:w="1162" w:type="dxa"/>
          </w:tcPr>
          <w:p w14:paraId="32013B5F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28-Jun</w:t>
            </w:r>
          </w:p>
        </w:tc>
        <w:tc>
          <w:tcPr>
            <w:tcW w:w="1163" w:type="dxa"/>
          </w:tcPr>
          <w:p w14:paraId="744F6D39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05-Jul</w:t>
            </w:r>
          </w:p>
        </w:tc>
        <w:tc>
          <w:tcPr>
            <w:tcW w:w="1162" w:type="dxa"/>
          </w:tcPr>
          <w:p w14:paraId="261E0903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12-Jul</w:t>
            </w:r>
          </w:p>
        </w:tc>
        <w:tc>
          <w:tcPr>
            <w:tcW w:w="1162" w:type="dxa"/>
          </w:tcPr>
          <w:p w14:paraId="694C81BE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19-Jul</w:t>
            </w:r>
          </w:p>
        </w:tc>
        <w:tc>
          <w:tcPr>
            <w:tcW w:w="1163" w:type="dxa"/>
          </w:tcPr>
          <w:p w14:paraId="371A4511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26-Jul</w:t>
            </w:r>
          </w:p>
        </w:tc>
        <w:tc>
          <w:tcPr>
            <w:tcW w:w="1162" w:type="dxa"/>
          </w:tcPr>
          <w:p w14:paraId="05D87E5D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02-Aug</w:t>
            </w:r>
          </w:p>
        </w:tc>
        <w:tc>
          <w:tcPr>
            <w:tcW w:w="1162" w:type="dxa"/>
          </w:tcPr>
          <w:p w14:paraId="5D745973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09-Aug</w:t>
            </w:r>
          </w:p>
        </w:tc>
        <w:tc>
          <w:tcPr>
            <w:tcW w:w="1163" w:type="dxa"/>
          </w:tcPr>
          <w:p w14:paraId="53987C4C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16-Aug</w:t>
            </w:r>
          </w:p>
        </w:tc>
      </w:tr>
      <w:tr w:rsidR="007105EC" w:rsidRPr="00B45D4E" w14:paraId="6E230537" w14:textId="77777777" w:rsidTr="00A7502A">
        <w:tc>
          <w:tcPr>
            <w:tcW w:w="1398" w:type="dxa"/>
          </w:tcPr>
          <w:p w14:paraId="4A028720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 to project, datasets and currently used tools</w:t>
            </w:r>
          </w:p>
          <w:p w14:paraId="5E06B08A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41AF76C6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Meeting with traffic, </w:t>
            </w: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  <w:r>
              <w:rPr>
                <w:sz w:val="18"/>
                <w:szCs w:val="18"/>
              </w:rPr>
              <w:t xml:space="preserve"> and visualisation departments</w:t>
            </w:r>
          </w:p>
          <w:p w14:paraId="036C5F34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6F8CF620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Extract relevant link data from Network file</w:t>
            </w:r>
          </w:p>
          <w:p w14:paraId="0DCB1839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436CFA14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Ethics Form completed</w:t>
            </w:r>
          </w:p>
        </w:tc>
        <w:tc>
          <w:tcPr>
            <w:tcW w:w="1398" w:type="dxa"/>
          </w:tcPr>
          <w:p w14:paraId="46C2B405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Gained access to ArcGIS and FME</w:t>
            </w:r>
          </w:p>
          <w:p w14:paraId="36810D17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0FE00D11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Overview Document</w:t>
            </w:r>
          </w:p>
          <w:p w14:paraId="2161F342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45BDF9A7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research into traffic visualisation techniques</w:t>
            </w:r>
          </w:p>
          <w:p w14:paraId="241F4ADF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5F880043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Extract all co-ordinate data for each link from API</w:t>
            </w:r>
          </w:p>
          <w:p w14:paraId="7F7EED77" w14:textId="77777777" w:rsidR="007105EC" w:rsidRPr="00B45D4E" w:rsidRDefault="007105EC" w:rsidP="00B9585E">
            <w:pPr>
              <w:rPr>
                <w:sz w:val="18"/>
                <w:szCs w:val="18"/>
              </w:rPr>
            </w:pPr>
          </w:p>
          <w:p w14:paraId="4368FA59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Team Meeting Wednesday</w:t>
            </w:r>
          </w:p>
        </w:tc>
        <w:tc>
          <w:tcPr>
            <w:tcW w:w="1163" w:type="dxa"/>
          </w:tcPr>
          <w:p w14:paraId="2D58F596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each SCOOT link plotted on a map (without directions)</w:t>
            </w:r>
          </w:p>
          <w:p w14:paraId="48D23962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43F03FCA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table containing every junction connection pair with latitude and longitude for each</w:t>
            </w:r>
          </w:p>
          <w:p w14:paraId="72CC0464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17D172A2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 visualisation research</w:t>
            </w:r>
          </w:p>
          <w:p w14:paraId="59275F88" w14:textId="77777777" w:rsidR="007105EC" w:rsidRPr="00B45D4E" w:rsidRDefault="007105EC" w:rsidP="00B9585E">
            <w:pPr>
              <w:rPr>
                <w:sz w:val="18"/>
                <w:szCs w:val="18"/>
              </w:rPr>
            </w:pPr>
          </w:p>
          <w:p w14:paraId="5688C477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Team Meeting Wednesday</w:t>
            </w:r>
          </w:p>
        </w:tc>
        <w:tc>
          <w:tcPr>
            <w:tcW w:w="1162" w:type="dxa"/>
          </w:tcPr>
          <w:p w14:paraId="57E5DDD3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Write a function to calculate the bearings for each of these pairs and add to table</w:t>
            </w:r>
          </w:p>
          <w:p w14:paraId="287BC444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2F252BA9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Literature Review and Methodology section</w:t>
            </w:r>
          </w:p>
          <w:p w14:paraId="4008CCC2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2CA40A91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Further visualisation research if necessary</w:t>
            </w:r>
          </w:p>
          <w:p w14:paraId="2C361938" w14:textId="77777777" w:rsidR="007105EC" w:rsidRPr="00B45D4E" w:rsidRDefault="007105EC" w:rsidP="00B9585E">
            <w:pPr>
              <w:rPr>
                <w:sz w:val="18"/>
                <w:szCs w:val="18"/>
              </w:rPr>
            </w:pPr>
          </w:p>
          <w:p w14:paraId="32724A31" w14:textId="77777777" w:rsidR="007105EC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Team Meeting Wednesday</w:t>
            </w:r>
          </w:p>
          <w:p w14:paraId="65951343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2310ECE6" w14:textId="77777777" w:rsidR="007105EC" w:rsidRPr="00B45D4E" w:rsidRDefault="007105EC" w:rsidP="00B9585E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14:paraId="5B5CFB2F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trying to visualise connections between the junctions as lines</w:t>
            </w:r>
          </w:p>
          <w:p w14:paraId="191D2CCB" w14:textId="77777777" w:rsidR="007105EC" w:rsidRPr="00B45D4E" w:rsidRDefault="007105EC" w:rsidP="00B9585E">
            <w:pPr>
              <w:rPr>
                <w:sz w:val="18"/>
                <w:szCs w:val="18"/>
              </w:rPr>
            </w:pPr>
          </w:p>
          <w:p w14:paraId="0F4C1EBF" w14:textId="77777777" w:rsidR="007105EC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Team Meeting Wednesday</w:t>
            </w:r>
          </w:p>
          <w:p w14:paraId="7644454C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3423727D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in with SLP (Wed) and </w:t>
            </w:r>
            <w:proofErr w:type="spellStart"/>
            <w:r>
              <w:rPr>
                <w:sz w:val="18"/>
                <w:szCs w:val="18"/>
              </w:rPr>
              <w:t>Pierro</w:t>
            </w:r>
            <w:proofErr w:type="spellEnd"/>
            <w:r>
              <w:rPr>
                <w:sz w:val="18"/>
                <w:szCs w:val="18"/>
              </w:rPr>
              <w:t xml:space="preserve"> and Liz (Fri)</w:t>
            </w:r>
          </w:p>
        </w:tc>
        <w:tc>
          <w:tcPr>
            <w:tcW w:w="1163" w:type="dxa"/>
          </w:tcPr>
          <w:p w14:paraId="4EEC053E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 visualisation process as per week 5</w:t>
            </w:r>
          </w:p>
          <w:p w14:paraId="4F920193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2F534D61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Redraft Literature Review and Methodology</w:t>
            </w:r>
          </w:p>
          <w:p w14:paraId="29CC4813" w14:textId="77777777" w:rsidR="007105EC" w:rsidRPr="00B45D4E" w:rsidRDefault="007105EC" w:rsidP="00B9585E">
            <w:pPr>
              <w:rPr>
                <w:sz w:val="18"/>
                <w:szCs w:val="18"/>
              </w:rPr>
            </w:pPr>
          </w:p>
          <w:p w14:paraId="1CF5BF78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Team Meeting Wednesday</w:t>
            </w:r>
          </w:p>
        </w:tc>
        <w:tc>
          <w:tcPr>
            <w:tcW w:w="1162" w:type="dxa"/>
          </w:tcPr>
          <w:p w14:paraId="1ABF2BC6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visualisation has worked attempt to automate process from weeks 1 to 7</w:t>
            </w:r>
          </w:p>
          <w:p w14:paraId="32FF01DA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7BF6E780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Gain access to data for traffic flow and other information to be overlayed</w:t>
            </w:r>
          </w:p>
          <w:p w14:paraId="4A1C1B80" w14:textId="77777777" w:rsidR="007105EC" w:rsidRPr="00B45D4E" w:rsidRDefault="007105EC" w:rsidP="00B9585E">
            <w:pPr>
              <w:rPr>
                <w:sz w:val="18"/>
                <w:szCs w:val="18"/>
              </w:rPr>
            </w:pPr>
          </w:p>
          <w:p w14:paraId="3357DD09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Team Meeting Wednesday</w:t>
            </w:r>
          </w:p>
        </w:tc>
        <w:tc>
          <w:tcPr>
            <w:tcW w:w="1162" w:type="dxa"/>
          </w:tcPr>
          <w:p w14:paraId="4CC76C73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the flow information to the visualisation, colour coding by set criteria (to be agreed upon)</w:t>
            </w:r>
          </w:p>
          <w:p w14:paraId="19984AE0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027D37B7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writing client report for GCC internal use</w:t>
            </w:r>
          </w:p>
          <w:p w14:paraId="18CF0DC6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5A501170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 system for internal use- using Python and R, creating a dashboard (</w:t>
            </w:r>
            <w:proofErr w:type="spellStart"/>
            <w:r>
              <w:rPr>
                <w:sz w:val="18"/>
                <w:szCs w:val="18"/>
              </w:rPr>
              <w:t>PowerBI</w:t>
            </w:r>
            <w:proofErr w:type="spellEnd"/>
            <w:r>
              <w:rPr>
                <w:sz w:val="18"/>
                <w:szCs w:val="18"/>
              </w:rPr>
              <w:t xml:space="preserve"> etc) or online</w:t>
            </w:r>
          </w:p>
          <w:p w14:paraId="4CB9E27C" w14:textId="77777777" w:rsidR="007105EC" w:rsidRPr="00B45D4E" w:rsidRDefault="007105EC" w:rsidP="00B9585E">
            <w:pPr>
              <w:rPr>
                <w:sz w:val="18"/>
                <w:szCs w:val="18"/>
              </w:rPr>
            </w:pPr>
          </w:p>
          <w:p w14:paraId="12327F00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Team Meeting Wednesday</w:t>
            </w:r>
          </w:p>
        </w:tc>
        <w:tc>
          <w:tcPr>
            <w:tcW w:w="1163" w:type="dxa"/>
          </w:tcPr>
          <w:p w14:paraId="363ECF35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to implement the internal system</w:t>
            </w:r>
          </w:p>
          <w:p w14:paraId="22A0048A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6FDAE544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research in ways to host visualisation online for public access</w:t>
            </w:r>
          </w:p>
          <w:p w14:paraId="3B9A5851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2B3AE395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aggregates of a few different time periods to speed up user requests</w:t>
            </w:r>
          </w:p>
          <w:p w14:paraId="0D39A1E6" w14:textId="77777777" w:rsidR="007105EC" w:rsidRPr="00B45D4E" w:rsidRDefault="007105EC" w:rsidP="00B9585E">
            <w:pPr>
              <w:rPr>
                <w:sz w:val="18"/>
                <w:szCs w:val="18"/>
              </w:rPr>
            </w:pPr>
          </w:p>
          <w:p w14:paraId="7704B511" w14:textId="77777777" w:rsidR="007105EC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Team Meeting Wednesday</w:t>
            </w:r>
          </w:p>
          <w:p w14:paraId="0AA33614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325E5C22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in with SLP (Wed) and </w:t>
            </w:r>
            <w:proofErr w:type="spellStart"/>
            <w:r>
              <w:rPr>
                <w:sz w:val="18"/>
                <w:szCs w:val="18"/>
              </w:rPr>
              <w:t>Pierro</w:t>
            </w:r>
            <w:proofErr w:type="spellEnd"/>
            <w:r>
              <w:rPr>
                <w:sz w:val="18"/>
                <w:szCs w:val="18"/>
              </w:rPr>
              <w:t xml:space="preserve"> and Liz (Fri)</w:t>
            </w:r>
          </w:p>
        </w:tc>
        <w:tc>
          <w:tcPr>
            <w:tcW w:w="1162" w:type="dxa"/>
          </w:tcPr>
          <w:p w14:paraId="69014709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 working on the internal system</w:t>
            </w:r>
          </w:p>
          <w:p w14:paraId="710F176F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6B02DE21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creation of web version of the visualisation</w:t>
            </w:r>
          </w:p>
          <w:p w14:paraId="68108BE6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5DD3F6C1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Potentially start adding other data sources if time allows</w:t>
            </w:r>
          </w:p>
          <w:p w14:paraId="27AE4226" w14:textId="77777777" w:rsidR="007105EC" w:rsidRPr="00B45D4E" w:rsidRDefault="007105EC" w:rsidP="00B9585E">
            <w:pPr>
              <w:rPr>
                <w:sz w:val="18"/>
                <w:szCs w:val="18"/>
              </w:rPr>
            </w:pPr>
          </w:p>
          <w:p w14:paraId="632C8531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Team Meeting Wednesday</w:t>
            </w:r>
          </w:p>
        </w:tc>
        <w:tc>
          <w:tcPr>
            <w:tcW w:w="1162" w:type="dxa"/>
          </w:tcPr>
          <w:p w14:paraId="3DFE9D64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Continue working on the public version </w:t>
            </w:r>
          </w:p>
          <w:p w14:paraId="6BE8D114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5DA9DE9B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and redraft client report and technical manual</w:t>
            </w:r>
          </w:p>
          <w:p w14:paraId="58CDC157" w14:textId="77777777" w:rsidR="007105EC" w:rsidRPr="00B45D4E" w:rsidRDefault="007105EC" w:rsidP="00B9585E">
            <w:pPr>
              <w:rPr>
                <w:sz w:val="18"/>
                <w:szCs w:val="18"/>
              </w:rPr>
            </w:pPr>
          </w:p>
          <w:p w14:paraId="687F090F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Team Meeting Wednesday</w:t>
            </w:r>
          </w:p>
        </w:tc>
        <w:tc>
          <w:tcPr>
            <w:tcW w:w="1163" w:type="dxa"/>
          </w:tcPr>
          <w:p w14:paraId="6C8B7836" w14:textId="77777777" w:rsidR="007105EC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Handover of project and mop-up any remaining issues</w:t>
            </w:r>
          </w:p>
          <w:p w14:paraId="3D8FA1CF" w14:textId="77777777" w:rsidR="007105EC" w:rsidRDefault="007105EC" w:rsidP="00B9585E">
            <w:pPr>
              <w:rPr>
                <w:sz w:val="18"/>
                <w:szCs w:val="18"/>
              </w:rPr>
            </w:pPr>
          </w:p>
          <w:p w14:paraId="4A3F5525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Write conclusions and recommendations for dissertation and spend next few weeks reviewing </w:t>
            </w:r>
          </w:p>
          <w:p w14:paraId="7AB24933" w14:textId="77777777" w:rsidR="007105EC" w:rsidRPr="00B45D4E" w:rsidRDefault="007105EC" w:rsidP="00B9585E">
            <w:pPr>
              <w:rPr>
                <w:sz w:val="18"/>
                <w:szCs w:val="18"/>
              </w:rPr>
            </w:pPr>
          </w:p>
          <w:p w14:paraId="24AF24C9" w14:textId="77777777" w:rsidR="007105EC" w:rsidRPr="00B45D4E" w:rsidRDefault="007105EC" w:rsidP="00B9585E">
            <w:pPr>
              <w:rPr>
                <w:sz w:val="18"/>
                <w:szCs w:val="18"/>
              </w:rPr>
            </w:pPr>
            <w:r w:rsidRPr="00B45D4E">
              <w:rPr>
                <w:sz w:val="18"/>
                <w:szCs w:val="18"/>
              </w:rPr>
              <w:t>Team Meeting Wednesday</w:t>
            </w:r>
          </w:p>
        </w:tc>
      </w:tr>
    </w:tbl>
    <w:p w14:paraId="0BCFEF6D" w14:textId="4320DBEC" w:rsidR="00DE3DF4" w:rsidRDefault="00DE3DF4" w:rsidP="00DE3DF4"/>
    <w:p w14:paraId="16EA4077" w14:textId="5AECFFDE" w:rsidR="00DE3DF4" w:rsidRDefault="00DE3DF4" w:rsidP="00DE3DF4">
      <w:pPr>
        <w:pStyle w:val="Heading2"/>
      </w:pPr>
      <w:r>
        <w:lastRenderedPageBreak/>
        <w:t>Updated Plan</w:t>
      </w:r>
    </w:p>
    <w:p w14:paraId="5120C010" w14:textId="70750C89" w:rsidR="00DE3DF4" w:rsidRDefault="00DE3DF4" w:rsidP="00DE3DF4"/>
    <w:p w14:paraId="556EE518" w14:textId="1A57B757" w:rsidR="00DE3DF4" w:rsidRDefault="00DE3DF4" w:rsidP="00DE3DF4"/>
    <w:p w14:paraId="3221547B" w14:textId="43B2BE49" w:rsidR="00DE3DF4" w:rsidRDefault="00DE3DF4" w:rsidP="00DE3DF4"/>
    <w:p w14:paraId="3B3ADAED" w14:textId="5BED78DB" w:rsidR="00DE3DF4" w:rsidRDefault="00DE3DF4" w:rsidP="00DE3DF4"/>
    <w:p w14:paraId="404263B1" w14:textId="4DF759FD" w:rsidR="00DE3DF4" w:rsidRDefault="00DE3DF4" w:rsidP="007105EC"/>
    <w:p w14:paraId="25440CD6" w14:textId="3EAD43FC" w:rsidR="00DE3DF4" w:rsidRDefault="00DE3DF4" w:rsidP="007105EC"/>
    <w:p w14:paraId="1815F703" w14:textId="1DB1E71D" w:rsidR="00DE3DF4" w:rsidRDefault="00DE3DF4" w:rsidP="007105EC"/>
    <w:p w14:paraId="4CFBFFC7" w14:textId="7A9050A1" w:rsidR="00DE3DF4" w:rsidRDefault="00DE3DF4" w:rsidP="007105EC"/>
    <w:p w14:paraId="0D721A71" w14:textId="6D6D0E88" w:rsidR="00DE3DF4" w:rsidRDefault="00DE3DF4" w:rsidP="007105EC"/>
    <w:p w14:paraId="0BD35B10" w14:textId="46593EC4" w:rsidR="00DE3DF4" w:rsidRDefault="00DE3DF4" w:rsidP="007105EC"/>
    <w:p w14:paraId="68C9C9C1" w14:textId="204DE82D" w:rsidR="00DE3DF4" w:rsidRDefault="00DE3DF4" w:rsidP="007105EC"/>
    <w:p w14:paraId="180DF67C" w14:textId="6AB5B62E" w:rsidR="00DE3DF4" w:rsidRDefault="00DE3DF4" w:rsidP="007105EC"/>
    <w:p w14:paraId="72D10180" w14:textId="77777777" w:rsidR="007105EC" w:rsidRDefault="007105EC" w:rsidP="007105EC"/>
    <w:p w14:paraId="6BB4D5E7" w14:textId="77777777" w:rsidR="007105EC" w:rsidRDefault="007105EC" w:rsidP="007105EC"/>
    <w:p w14:paraId="06A16188" w14:textId="77777777" w:rsidR="007105EC" w:rsidRDefault="007105EC" w:rsidP="007105EC"/>
    <w:p w14:paraId="365E76EA" w14:textId="77777777" w:rsidR="007105EC" w:rsidRDefault="007105EC" w:rsidP="00DE3DF4">
      <w:pPr>
        <w:pStyle w:val="Heading1"/>
        <w:sectPr w:rsidR="007105EC" w:rsidSect="007105EC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581AF952" w14:textId="5CF822DE" w:rsidR="00DE3DF4" w:rsidRPr="00DE3DF4" w:rsidRDefault="00DE3DF4" w:rsidP="00DE3DF4">
      <w:pPr>
        <w:pStyle w:val="Heading1"/>
      </w:pPr>
      <w:r>
        <w:lastRenderedPageBreak/>
        <w:t>References</w:t>
      </w:r>
    </w:p>
    <w:p w14:paraId="6F11E2A6" w14:textId="2D87114C" w:rsidR="004412C6" w:rsidRPr="004309C9" w:rsidRDefault="004309C9" w:rsidP="004309C9">
      <w:pPr>
        <w:pStyle w:val="ListParagraph"/>
        <w:numPr>
          <w:ilvl w:val="0"/>
          <w:numId w:val="1"/>
        </w:numPr>
        <w:tabs>
          <w:tab w:val="left" w:pos="1770"/>
        </w:tabs>
        <w:rPr>
          <w:rFonts w:cstheme="minorHAnsi"/>
          <w:sz w:val="28"/>
          <w:szCs w:val="28"/>
        </w:rPr>
      </w:pPr>
      <w:r w:rsidRPr="004309C9">
        <w:rPr>
          <w:rFonts w:cstheme="minorHAnsi"/>
          <w:color w:val="000000"/>
          <w:shd w:val="clear" w:color="auto" w:fill="FFFFFF"/>
        </w:rPr>
        <w:t>Glasgow City Council (2018) </w:t>
      </w:r>
      <w:r w:rsidRPr="004309C9">
        <w:rPr>
          <w:rFonts w:cstheme="minorHAnsi"/>
          <w:i/>
          <w:iCs/>
          <w:color w:val="000000"/>
          <w:shd w:val="clear" w:color="auto" w:fill="FFFFFF"/>
        </w:rPr>
        <w:t>Digital Glasgow</w:t>
      </w:r>
      <w:r w:rsidR="001C6561">
        <w:rPr>
          <w:rFonts w:cstheme="minorHAnsi"/>
          <w:i/>
          <w:iCs/>
          <w:color w:val="000000"/>
          <w:shd w:val="clear" w:color="auto" w:fill="FFFFFF"/>
        </w:rPr>
        <w:t xml:space="preserve"> Strategy</w:t>
      </w:r>
      <w:r w:rsidRPr="004309C9">
        <w:rPr>
          <w:rFonts w:cstheme="minorHAnsi"/>
          <w:color w:val="000000"/>
          <w:shd w:val="clear" w:color="auto" w:fill="FFFFFF"/>
        </w:rPr>
        <w:t>, Glasgow: Scottish Government.</w:t>
      </w:r>
    </w:p>
    <w:p w14:paraId="139B8212" w14:textId="782AB009" w:rsidR="004309C9" w:rsidRPr="0068074A" w:rsidRDefault="0068074A" w:rsidP="004309C9">
      <w:pPr>
        <w:pStyle w:val="ListParagraph"/>
        <w:numPr>
          <w:ilvl w:val="0"/>
          <w:numId w:val="1"/>
        </w:numPr>
        <w:tabs>
          <w:tab w:val="left" w:pos="1770"/>
        </w:tabs>
        <w:rPr>
          <w:rFonts w:cstheme="minorHAnsi"/>
          <w:sz w:val="36"/>
          <w:szCs w:val="36"/>
        </w:rPr>
      </w:pPr>
      <w:r w:rsidRPr="0068074A">
        <w:rPr>
          <w:rFonts w:cstheme="minorHAnsi"/>
          <w:color w:val="000000"/>
          <w:shd w:val="clear" w:color="auto" w:fill="FFFFFF"/>
        </w:rPr>
        <w:t>Director of Governance and Solicitor to the Council (March 2018) </w:t>
      </w:r>
      <w:r w:rsidRPr="0068074A">
        <w:rPr>
          <w:rFonts w:cstheme="minorHAnsi"/>
          <w:i/>
          <w:iCs/>
          <w:color w:val="000000"/>
          <w:shd w:val="clear" w:color="auto" w:fill="FFFFFF"/>
        </w:rPr>
        <w:t>CORPORATE ASSET MANAGEMENT PLAN - UPDATE</w:t>
      </w:r>
      <w:r w:rsidRPr="0068074A">
        <w:rPr>
          <w:rFonts w:cstheme="minorHAnsi"/>
          <w:color w:val="000000"/>
          <w:shd w:val="clear" w:color="auto" w:fill="FFFFFF"/>
        </w:rPr>
        <w:t>, Glasgow: Glasgow City Council.</w:t>
      </w:r>
    </w:p>
    <w:sectPr w:rsidR="004309C9" w:rsidRPr="0068074A" w:rsidSect="007105E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D241" w14:textId="77777777" w:rsidR="001F2681" w:rsidRDefault="001F2681" w:rsidP="00A41573">
      <w:pPr>
        <w:spacing w:after="0" w:line="240" w:lineRule="auto"/>
      </w:pPr>
      <w:r>
        <w:separator/>
      </w:r>
    </w:p>
  </w:endnote>
  <w:endnote w:type="continuationSeparator" w:id="0">
    <w:p w14:paraId="18CDAD74" w14:textId="77777777" w:rsidR="001F2681" w:rsidRDefault="001F2681" w:rsidP="00A4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14461" w14:textId="77777777" w:rsidR="00614809" w:rsidRDefault="006148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1415" w14:textId="77777777" w:rsidR="00614809" w:rsidRDefault="006148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7C230" w14:textId="77777777" w:rsidR="00BE5667" w:rsidRPr="006E0B69" w:rsidRDefault="00BE5667" w:rsidP="00BE5667">
    <w:pPr>
      <w:pStyle w:val="Footer"/>
      <w:spacing w:line="360" w:lineRule="auto"/>
      <w:rPr>
        <w:rFonts w:eastAsia="Times New Roman"/>
        <w:b/>
        <w:color w:val="999999"/>
        <w:sz w:val="18"/>
        <w:szCs w:val="18"/>
        <w:lang w:val="en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191C34F" wp14:editId="6FFE5F00">
          <wp:simplePos x="0" y="0"/>
          <wp:positionH relativeFrom="column">
            <wp:posOffset>4856269</wp:posOffset>
          </wp:positionH>
          <wp:positionV relativeFrom="paragraph">
            <wp:posOffset>-913342</wp:posOffset>
          </wp:positionV>
          <wp:extent cx="1687529" cy="1258782"/>
          <wp:effectExtent l="0" t="0" r="0" b="11430"/>
          <wp:wrapNone/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529" cy="12587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0B69">
      <w:rPr>
        <w:rFonts w:eastAsia="Times New Roman"/>
        <w:b/>
        <w:color w:val="999999"/>
        <w:sz w:val="18"/>
        <w:szCs w:val="18"/>
        <w:lang w:val="en"/>
      </w:rPr>
      <w:t>The place of useful learning</w:t>
    </w:r>
  </w:p>
  <w:p w14:paraId="3E717491" w14:textId="77777777" w:rsidR="00BE5667" w:rsidRPr="00E856B3" w:rsidRDefault="00BE5667" w:rsidP="00BE5667">
    <w:pPr>
      <w:pStyle w:val="Footer"/>
      <w:spacing w:line="360" w:lineRule="auto"/>
      <w:rPr>
        <w:sz w:val="14"/>
        <w:szCs w:val="14"/>
      </w:rPr>
    </w:pPr>
    <w:r w:rsidRPr="00EB70BF">
      <w:rPr>
        <w:rFonts w:eastAsia="Times New Roman"/>
        <w:color w:val="999999"/>
        <w:sz w:val="14"/>
        <w:szCs w:val="14"/>
        <w:lang w:val="en"/>
      </w:rPr>
      <w:t>The University of Strathclyde is a charitable body, registered in Scotland, number SC015263</w:t>
    </w:r>
  </w:p>
  <w:p w14:paraId="66E91647" w14:textId="3300E7C2" w:rsidR="00E53D23" w:rsidRDefault="00E53D2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D093" w14:textId="77777777" w:rsidR="00BF72F2" w:rsidRDefault="00BF7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8FA23" w14:textId="77777777" w:rsidR="001F2681" w:rsidRDefault="001F2681" w:rsidP="00A41573">
      <w:pPr>
        <w:spacing w:after="0" w:line="240" w:lineRule="auto"/>
      </w:pPr>
      <w:r>
        <w:separator/>
      </w:r>
    </w:p>
  </w:footnote>
  <w:footnote w:type="continuationSeparator" w:id="0">
    <w:p w14:paraId="1D863B72" w14:textId="77777777" w:rsidR="001F2681" w:rsidRDefault="001F2681" w:rsidP="00A41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EDEA6" w14:textId="77777777" w:rsidR="00614809" w:rsidRDefault="006148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7E76" w14:textId="77777777" w:rsidR="00614809" w:rsidRDefault="006148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C5787" w14:textId="46133FAA" w:rsidR="00B26771" w:rsidRDefault="003521A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B7E444E" wp14:editId="7B83E437">
          <wp:simplePos x="0" y="0"/>
          <wp:positionH relativeFrom="column">
            <wp:posOffset>-904875</wp:posOffset>
          </wp:positionH>
          <wp:positionV relativeFrom="paragraph">
            <wp:posOffset>-429260</wp:posOffset>
          </wp:positionV>
          <wp:extent cx="7569200" cy="1730490"/>
          <wp:effectExtent l="0" t="0" r="0" b="3175"/>
          <wp:wrapNone/>
          <wp:docPr id="73" name="Picture 73" descr="A picture containing 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73" descr="A picture containing graphical user interfac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200" cy="1730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15A09" w14:textId="3987C37A" w:rsidR="00BF72F2" w:rsidRDefault="00BF7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087C"/>
    <w:multiLevelType w:val="hybridMultilevel"/>
    <w:tmpl w:val="4B5A2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B4C3D"/>
    <w:multiLevelType w:val="hybridMultilevel"/>
    <w:tmpl w:val="0A54A4CE"/>
    <w:lvl w:ilvl="0" w:tplc="0A2470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C6"/>
    <w:rsid w:val="00007BB9"/>
    <w:rsid w:val="00013272"/>
    <w:rsid w:val="00026A09"/>
    <w:rsid w:val="00054F82"/>
    <w:rsid w:val="00083A1A"/>
    <w:rsid w:val="00085A4A"/>
    <w:rsid w:val="00096F1F"/>
    <w:rsid w:val="000A1286"/>
    <w:rsid w:val="000B63BD"/>
    <w:rsid w:val="00111863"/>
    <w:rsid w:val="001260EF"/>
    <w:rsid w:val="001966B8"/>
    <w:rsid w:val="001B67FE"/>
    <w:rsid w:val="001C35EF"/>
    <w:rsid w:val="001C6561"/>
    <w:rsid w:val="001E2E55"/>
    <w:rsid w:val="001E6A3F"/>
    <w:rsid w:val="001F2681"/>
    <w:rsid w:val="0020469D"/>
    <w:rsid w:val="0021104A"/>
    <w:rsid w:val="00233F61"/>
    <w:rsid w:val="00236A16"/>
    <w:rsid w:val="00281615"/>
    <w:rsid w:val="002F35D4"/>
    <w:rsid w:val="0033079D"/>
    <w:rsid w:val="00335744"/>
    <w:rsid w:val="003521A3"/>
    <w:rsid w:val="00357BD1"/>
    <w:rsid w:val="00376AE9"/>
    <w:rsid w:val="003866AB"/>
    <w:rsid w:val="003A44CE"/>
    <w:rsid w:val="003B21CA"/>
    <w:rsid w:val="003F78BC"/>
    <w:rsid w:val="0041516C"/>
    <w:rsid w:val="004309C9"/>
    <w:rsid w:val="004412C6"/>
    <w:rsid w:val="0045581C"/>
    <w:rsid w:val="00487F84"/>
    <w:rsid w:val="004A5DF1"/>
    <w:rsid w:val="004D16FD"/>
    <w:rsid w:val="004D4395"/>
    <w:rsid w:val="004E42BF"/>
    <w:rsid w:val="004E53FB"/>
    <w:rsid w:val="00513B2F"/>
    <w:rsid w:val="00516426"/>
    <w:rsid w:val="00561466"/>
    <w:rsid w:val="00614809"/>
    <w:rsid w:val="00630738"/>
    <w:rsid w:val="0064799A"/>
    <w:rsid w:val="00660C5B"/>
    <w:rsid w:val="0068074A"/>
    <w:rsid w:val="00685032"/>
    <w:rsid w:val="00695C3C"/>
    <w:rsid w:val="006C1077"/>
    <w:rsid w:val="006C49BE"/>
    <w:rsid w:val="006F46B7"/>
    <w:rsid w:val="006F4748"/>
    <w:rsid w:val="007105EC"/>
    <w:rsid w:val="00736A81"/>
    <w:rsid w:val="007616B9"/>
    <w:rsid w:val="0079306E"/>
    <w:rsid w:val="007A062E"/>
    <w:rsid w:val="007A18F9"/>
    <w:rsid w:val="007A79C3"/>
    <w:rsid w:val="007D1142"/>
    <w:rsid w:val="007D5AD1"/>
    <w:rsid w:val="007E2BA6"/>
    <w:rsid w:val="00836C4A"/>
    <w:rsid w:val="008835A5"/>
    <w:rsid w:val="008B2D2E"/>
    <w:rsid w:val="008E3934"/>
    <w:rsid w:val="008F0664"/>
    <w:rsid w:val="008F29A6"/>
    <w:rsid w:val="009143A9"/>
    <w:rsid w:val="0091469B"/>
    <w:rsid w:val="009740B5"/>
    <w:rsid w:val="00990057"/>
    <w:rsid w:val="009A34CE"/>
    <w:rsid w:val="009B2A68"/>
    <w:rsid w:val="009D25F4"/>
    <w:rsid w:val="00A04F78"/>
    <w:rsid w:val="00A057B0"/>
    <w:rsid w:val="00A2450E"/>
    <w:rsid w:val="00A41573"/>
    <w:rsid w:val="00A51777"/>
    <w:rsid w:val="00A7502A"/>
    <w:rsid w:val="00A753FC"/>
    <w:rsid w:val="00A84145"/>
    <w:rsid w:val="00A86608"/>
    <w:rsid w:val="00AB28F5"/>
    <w:rsid w:val="00AE0869"/>
    <w:rsid w:val="00AF78AD"/>
    <w:rsid w:val="00B04EFC"/>
    <w:rsid w:val="00B13A9A"/>
    <w:rsid w:val="00B26771"/>
    <w:rsid w:val="00B52320"/>
    <w:rsid w:val="00B73899"/>
    <w:rsid w:val="00B776C2"/>
    <w:rsid w:val="00BB0A97"/>
    <w:rsid w:val="00BD7D20"/>
    <w:rsid w:val="00BE5667"/>
    <w:rsid w:val="00BF72F2"/>
    <w:rsid w:val="00C12FCE"/>
    <w:rsid w:val="00C2435A"/>
    <w:rsid w:val="00C677BD"/>
    <w:rsid w:val="00CC4B6D"/>
    <w:rsid w:val="00CF721D"/>
    <w:rsid w:val="00D2195A"/>
    <w:rsid w:val="00D8323C"/>
    <w:rsid w:val="00D83F2B"/>
    <w:rsid w:val="00D913F3"/>
    <w:rsid w:val="00D9624A"/>
    <w:rsid w:val="00DE3DF4"/>
    <w:rsid w:val="00DE4242"/>
    <w:rsid w:val="00E127A9"/>
    <w:rsid w:val="00E212ED"/>
    <w:rsid w:val="00E21D76"/>
    <w:rsid w:val="00E33047"/>
    <w:rsid w:val="00E42A47"/>
    <w:rsid w:val="00E47CE6"/>
    <w:rsid w:val="00E53D23"/>
    <w:rsid w:val="00E54F4D"/>
    <w:rsid w:val="00E71009"/>
    <w:rsid w:val="00EA41C3"/>
    <w:rsid w:val="00ED2F81"/>
    <w:rsid w:val="00EE128B"/>
    <w:rsid w:val="00EE3236"/>
    <w:rsid w:val="00EE4059"/>
    <w:rsid w:val="00EF7912"/>
    <w:rsid w:val="00F5536B"/>
    <w:rsid w:val="00F777B4"/>
    <w:rsid w:val="00F84B06"/>
    <w:rsid w:val="00FB296E"/>
    <w:rsid w:val="00FB6CA8"/>
    <w:rsid w:val="00FD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8D53"/>
  <w15:chartTrackingRefBased/>
  <w15:docId w15:val="{64657C2A-1E8C-4770-8D52-23B79ECE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12C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12C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1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10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45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9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573"/>
  </w:style>
  <w:style w:type="paragraph" w:styleId="Footer">
    <w:name w:val="footer"/>
    <w:basedOn w:val="Normal"/>
    <w:link w:val="FooterChar"/>
    <w:uiPriority w:val="99"/>
    <w:unhideWhenUsed/>
    <w:rsid w:val="00A41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573"/>
  </w:style>
  <w:style w:type="character" w:styleId="Hyperlink">
    <w:name w:val="Hyperlink"/>
    <w:basedOn w:val="DefaultParagraphFont"/>
    <w:uiPriority w:val="99"/>
    <w:semiHidden/>
    <w:unhideWhenUsed/>
    <w:rsid w:val="00B26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3975B-EADB-4ADD-AF71-5026A1FA5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8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Data Analytics Dissertation: Visualisation of Traffic Flow Data for Glasgow City Council</dc:title>
  <dc:subject>Project Context/Scene Setting Document</dc:subject>
  <dc:creator>Elijah Reid</dc:creator>
  <cp:keywords/>
  <dc:description/>
  <cp:lastModifiedBy>Elijah Reid</cp:lastModifiedBy>
  <cp:revision>128</cp:revision>
  <dcterms:created xsi:type="dcterms:W3CDTF">2021-06-20T22:39:00Z</dcterms:created>
  <dcterms:modified xsi:type="dcterms:W3CDTF">2021-08-08T16:53:00Z</dcterms:modified>
</cp:coreProperties>
</file>