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AC9ED" w14:textId="7EBA7260" w:rsidR="00417209" w:rsidRDefault="00F94576" w:rsidP="00F94576">
      <w:pPr>
        <w:pStyle w:val="Heading1"/>
      </w:pPr>
      <w:r>
        <w:t>Time Series Forecasting</w:t>
      </w:r>
    </w:p>
    <w:p w14:paraId="51C2C7FB" w14:textId="61B2A0B6" w:rsidR="002B32D3" w:rsidRPr="002B32D3" w:rsidRDefault="002B32D3" w:rsidP="002B32D3">
      <w:pPr>
        <w:pStyle w:val="Heading2"/>
      </w:pPr>
      <w:r>
        <w:t>Correlation of Variables</w:t>
      </w:r>
    </w:p>
    <w:p w14:paraId="3E43218E" w14:textId="47E9ABCE" w:rsidR="00F94576" w:rsidRDefault="00F94576" w:rsidP="00F94576">
      <w:r>
        <w:t>In order to give us a benchmark that we could compare to the other models used, we initially created a time-series forecasting model, specifically an ARMA model.</w:t>
      </w:r>
    </w:p>
    <w:p w14:paraId="04400E58" w14:textId="60DD7B2E" w:rsidR="00F94576" w:rsidRPr="00F94576" w:rsidRDefault="00F94576" w:rsidP="00F94576">
      <w:r>
        <w:t xml:space="preserve">Before beginning to create our time model, we compared the correlation between the weekly sales and the other numerical variables present in the dataset. </w:t>
      </w:r>
      <w:r w:rsidR="005369A4">
        <w:t>Unfortunately,</w:t>
      </w:r>
      <w:r>
        <w:t xml:space="preserve"> there was</w:t>
      </w:r>
      <w:r w:rsidR="005369A4">
        <w:t xml:space="preserve"> very little correlation between the variables and the sales, with the highest correlation present between weekly sales and size. However even this was only a correlation of 24% and as nothing else was above 5% it was instead decided to create a time-series of just the date and weekly sales and to take an autocorrelation of that.</w:t>
      </w:r>
    </w:p>
    <w:p w14:paraId="6A70CB9C" w14:textId="621966F8" w:rsidR="00F94576" w:rsidRDefault="005369A4" w:rsidP="005369A4">
      <w:pPr>
        <w:jc w:val="center"/>
      </w:pPr>
      <w:r>
        <w:rPr>
          <w:noProof/>
        </w:rPr>
        <w:drawing>
          <wp:inline distT="0" distB="0" distL="0" distR="0" wp14:anchorId="65FB7B0E" wp14:editId="3C7FA45F">
            <wp:extent cx="3396313" cy="25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1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48A8" w14:textId="52E95C4C" w:rsidR="001A2E2D" w:rsidRPr="005B4B1A" w:rsidRDefault="005369A4" w:rsidP="003F17F6">
      <w:pPr>
        <w:jc w:val="center"/>
        <w:rPr>
          <w:sz w:val="18"/>
          <w:szCs w:val="18"/>
        </w:rPr>
      </w:pPr>
      <w:r w:rsidRPr="005B4B1A">
        <w:rPr>
          <w:sz w:val="18"/>
          <w:szCs w:val="18"/>
        </w:rPr>
        <w:t>Fig x. Heatmap of Correlation between the numerical variables</w:t>
      </w:r>
    </w:p>
    <w:p w14:paraId="62C42B6A" w14:textId="6034A6C9" w:rsidR="002B32D3" w:rsidRDefault="002B32D3" w:rsidP="002B32D3">
      <w:pPr>
        <w:pStyle w:val="Heading2"/>
      </w:pPr>
      <w:r>
        <w:t xml:space="preserve">Autocorrelation and </w:t>
      </w:r>
      <w:r w:rsidR="001A2E2D">
        <w:t>testing assumptions</w:t>
      </w:r>
    </w:p>
    <w:p w14:paraId="30AF25FA" w14:textId="2FE586EC" w:rsidR="00F94576" w:rsidRDefault="00F94576" w:rsidP="00F94576">
      <w:r>
        <w:t>To start with we transformed the data from a dataframe to a time-series by changing the index from a simple numerical one to a datetime index, based on the first day of each week’s sales.</w:t>
      </w:r>
      <w:r w:rsidR="00F14DFF">
        <w:t xml:space="preserve"> </w:t>
      </w:r>
      <w:r w:rsidR="00FD1C18">
        <w:t xml:space="preserve">After taking the correlation of this series, compared to itself shifted by </w:t>
      </w:r>
      <w:r w:rsidR="008C252C">
        <w:t>one week, the correlation was a much closer -42%.</w:t>
      </w:r>
      <w:r w:rsidR="005A6DF7">
        <w:t xml:space="preserve"> Taking this new series then we </w:t>
      </w:r>
      <w:r w:rsidR="00023703">
        <w:t xml:space="preserve">created an autocorrelation plot </w:t>
      </w:r>
      <w:r w:rsidR="00946D6C">
        <w:t>over a period of 60 lags</w:t>
      </w:r>
      <w:r w:rsidR="00023703">
        <w:t xml:space="preserve"> order to highlight </w:t>
      </w:r>
      <w:r w:rsidR="00051F4D">
        <w:t xml:space="preserve">any </w:t>
      </w:r>
      <w:r w:rsidR="00946D6C">
        <w:t xml:space="preserve">statistically </w:t>
      </w:r>
      <w:r w:rsidR="00051F4D">
        <w:t>significant va</w:t>
      </w:r>
      <w:r w:rsidR="00736BE1">
        <w:t>lue</w:t>
      </w:r>
      <w:r w:rsidR="00051F4D">
        <w:t xml:space="preserve">s </w:t>
      </w:r>
      <w:r w:rsidR="00946D6C">
        <w:t>that could be used when construction an ARMA model.</w:t>
      </w:r>
    </w:p>
    <w:p w14:paraId="245D0802" w14:textId="2A176DA4" w:rsidR="00D41BDD" w:rsidRDefault="00D41BDD" w:rsidP="003F17F6">
      <w:pPr>
        <w:jc w:val="center"/>
      </w:pPr>
      <w:r>
        <w:rPr>
          <w:noProof/>
        </w:rPr>
        <w:drawing>
          <wp:inline distT="0" distB="0" distL="0" distR="0" wp14:anchorId="721CDF91" wp14:editId="09D6C8E8">
            <wp:extent cx="5236679" cy="1440000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7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5F389" w14:textId="6B1781C4" w:rsidR="00357D0C" w:rsidRPr="005B4B1A" w:rsidRDefault="00357D0C" w:rsidP="00357D0C">
      <w:pPr>
        <w:jc w:val="center"/>
        <w:rPr>
          <w:sz w:val="18"/>
          <w:szCs w:val="18"/>
        </w:rPr>
      </w:pPr>
      <w:r w:rsidRPr="005B4B1A">
        <w:rPr>
          <w:sz w:val="18"/>
          <w:szCs w:val="18"/>
        </w:rPr>
        <w:t xml:space="preserve">Fig x. </w:t>
      </w:r>
      <w:r w:rsidR="00864D42" w:rsidRPr="005B4B1A">
        <w:rPr>
          <w:sz w:val="18"/>
          <w:szCs w:val="18"/>
        </w:rPr>
        <w:t xml:space="preserve">ACF and PACF plot of </w:t>
      </w:r>
      <w:r w:rsidR="005B4B1A" w:rsidRPr="005B4B1A">
        <w:rPr>
          <w:sz w:val="18"/>
          <w:szCs w:val="18"/>
        </w:rPr>
        <w:t>the time series</w:t>
      </w:r>
    </w:p>
    <w:p w14:paraId="6851CA8C" w14:textId="1BF5E853" w:rsidR="00D41BDD" w:rsidRDefault="00D41BDD" w:rsidP="00F94576">
      <w:r>
        <w:t xml:space="preserve">From the graph it </w:t>
      </w:r>
      <w:r w:rsidR="00736BE1">
        <w:t>was apparent that there were significant values present at 1,</w:t>
      </w:r>
      <w:r w:rsidR="00357D0C">
        <w:t xml:space="preserve"> </w:t>
      </w:r>
      <w:r w:rsidR="00357D0C" w:rsidRPr="00357D0C">
        <w:t>2, 5</w:t>
      </w:r>
      <w:r w:rsidR="00357D0C">
        <w:t xml:space="preserve"> and</w:t>
      </w:r>
      <w:r w:rsidR="00357D0C" w:rsidRPr="00357D0C">
        <w:t xml:space="preserve"> 52</w:t>
      </w:r>
      <w:r w:rsidR="00357D0C">
        <w:t xml:space="preserve"> lags</w:t>
      </w:r>
      <w:r w:rsidR="00864D42">
        <w:t xml:space="preserve">, with these 4 values following outside of the </w:t>
      </w:r>
      <w:r w:rsidR="00B237E1">
        <w:t>confidence</w:t>
      </w:r>
      <w:r w:rsidR="00864D42">
        <w:t xml:space="preserve"> interval</w:t>
      </w:r>
      <w:r w:rsidR="00B237E1">
        <w:t xml:space="preserve">, demonstrating there’s a more than 95% </w:t>
      </w:r>
      <w:r w:rsidR="00B237E1">
        <w:lastRenderedPageBreak/>
        <w:t>chance that we can reject the null hypothesis that these values are due to random chance</w:t>
      </w:r>
      <w:r w:rsidR="00F74D6C">
        <w:t xml:space="preserve">, and that </w:t>
      </w:r>
      <w:r w:rsidR="00C07019">
        <w:t xml:space="preserve">is almost certain that </w:t>
      </w:r>
      <w:r w:rsidR="00F74D6C">
        <w:t>the true autocorrelation is not</w:t>
      </w:r>
      <w:r w:rsidR="00A74EC9">
        <w:t xml:space="preserve"> </w:t>
      </w:r>
      <w:r w:rsidR="00C07019">
        <w:t>equal to</w:t>
      </w:r>
      <w:r w:rsidR="00F74D6C">
        <w:t xml:space="preserve"> 0.</w:t>
      </w:r>
    </w:p>
    <w:p w14:paraId="3418E004" w14:textId="0B2B72B2" w:rsidR="00440AAF" w:rsidRDefault="0011568A" w:rsidP="00F94576">
      <w:r>
        <w:t xml:space="preserve">Next an Augmented Dickey-Fuller test was carried out on the time series. </w:t>
      </w:r>
      <w:r w:rsidRPr="0011568A">
        <w:t>With the ADF test, the "null hypothesis" (the hypothesis that we either reject or fail to reject) is that the series follows a random walk.</w:t>
      </w:r>
      <w:r w:rsidR="0046272B">
        <w:t xml:space="preserve"> If this was true than it would make it much more difficult to find a suitable model to explain </w:t>
      </w:r>
      <w:r w:rsidR="008263B5">
        <w:t xml:space="preserve">or predict any changes in the </w:t>
      </w:r>
      <w:r w:rsidR="00A378DF">
        <w:t>data.</w:t>
      </w:r>
      <w:r w:rsidRPr="0011568A">
        <w:t xml:space="preserve"> </w:t>
      </w:r>
      <w:r w:rsidR="00823148" w:rsidRPr="0011568A">
        <w:t>Therefore,</w:t>
      </w:r>
      <w:r w:rsidR="00A378DF">
        <w:t xml:space="preserve"> if the test returns</w:t>
      </w:r>
      <w:r w:rsidRPr="0011568A">
        <w:t xml:space="preserve"> a low p-value (</w:t>
      </w:r>
      <w:r w:rsidR="00A378DF">
        <w:t>l</w:t>
      </w:r>
      <w:r w:rsidRPr="0011568A">
        <w:t>ess than 5%</w:t>
      </w:r>
      <w:r w:rsidR="00A378DF">
        <w:t xml:space="preserve"> as standard</w:t>
      </w:r>
      <w:r w:rsidRPr="0011568A">
        <w:t>)</w:t>
      </w:r>
      <w:r w:rsidR="00B2004F">
        <w:t xml:space="preserve"> it</w:t>
      </w:r>
      <w:r w:rsidRPr="0011568A">
        <w:t xml:space="preserve"> means we can reject the null hypothesis that the series is a random walk</w:t>
      </w:r>
      <w:r w:rsidR="00440AAF">
        <w:t>.</w:t>
      </w:r>
    </w:p>
    <w:p w14:paraId="37A3063C" w14:textId="1E31AE45" w:rsidR="00F74D6C" w:rsidRDefault="00440AAF" w:rsidP="00A31FD9">
      <w:r>
        <w:t xml:space="preserve">The test was carried out on the </w:t>
      </w:r>
      <w:r w:rsidR="00451F2C">
        <w:t xml:space="preserve">weekly sales time series and returned an extremely low p-value of </w:t>
      </w:r>
      <w:r w:rsidR="00451F2C" w:rsidRPr="00451F2C">
        <w:t>2.6</w:t>
      </w:r>
      <w:r w:rsidR="00451F2C">
        <w:t>8</w:t>
      </w:r>
      <w:r w:rsidR="00451F2C" w:rsidRPr="00451F2C">
        <w:t>e</w:t>
      </w:r>
      <w:r w:rsidR="00451F2C" w:rsidRPr="00451F2C">
        <w:rPr>
          <w:vertAlign w:val="superscript"/>
        </w:rPr>
        <w:t>-7</w:t>
      </w:r>
      <w:r w:rsidR="00B2004F">
        <w:t xml:space="preserve"> which tells us that the data is stationary and therefore able to be </w:t>
      </w:r>
      <w:r w:rsidR="00451F2C">
        <w:t xml:space="preserve">successfully </w:t>
      </w:r>
      <w:r w:rsidR="00B2004F">
        <w:t>modelled using an ARMA model.</w:t>
      </w:r>
    </w:p>
    <w:p w14:paraId="72F74197" w14:textId="34076430" w:rsidR="00AC3D94" w:rsidRDefault="001A2E2D" w:rsidP="001A2E2D">
      <w:pPr>
        <w:pStyle w:val="Heading2"/>
      </w:pPr>
      <w:r>
        <w:t xml:space="preserve">AR, MA and Final ARMA </w:t>
      </w:r>
      <w:r w:rsidR="00823148">
        <w:t>Model</w:t>
      </w:r>
    </w:p>
    <w:p w14:paraId="5DF8C68C" w14:textId="03CC11DA" w:rsidR="00500C2D" w:rsidRPr="00500C2D" w:rsidRDefault="007F6EF3" w:rsidP="00500C2D">
      <w:r>
        <w:t xml:space="preserve">The next part of the process was to construct both an AR and MA model </w:t>
      </w:r>
      <w:r w:rsidR="00CE7939">
        <w:t xml:space="preserve">for the process. </w:t>
      </w:r>
      <w:r w:rsidR="00AC1403">
        <w:t xml:space="preserve">To decide what order to use for each model, we iterated through the orders </w:t>
      </w:r>
      <w:r w:rsidR="00820D14">
        <w:t>1 to 10 for the AR model and the orders 1 to 8 for the MA model in order to find the order with the lowest information criteria (</w:t>
      </w:r>
      <w:r w:rsidR="00FF69E4" w:rsidRPr="00FF69E4">
        <w:t>Akaike's</w:t>
      </w:r>
      <w:r w:rsidR="00FF69E4">
        <w:t xml:space="preserve"> Information Criterion  and </w:t>
      </w:r>
      <w:r w:rsidR="00FF69E4" w:rsidRPr="00FF69E4">
        <w:t>Bayesian Information Criterion</w:t>
      </w:r>
      <w:r w:rsidR="00FF69E4">
        <w:t>) as th</w:t>
      </w:r>
      <w:r w:rsidR="00D375A9">
        <w:t>e lower this value the better the model fits the data</w:t>
      </w:r>
      <w:r w:rsidR="00A31FD9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500C2D" w14:paraId="5A9BB3F1" w14:textId="77777777" w:rsidTr="00500C2D">
        <w:trPr>
          <w:jc w:val="center"/>
        </w:trPr>
        <w:tc>
          <w:tcPr>
            <w:tcW w:w="4508" w:type="dxa"/>
          </w:tcPr>
          <w:p w14:paraId="788912A6" w14:textId="1F54C713" w:rsidR="00500C2D" w:rsidRDefault="00500C2D" w:rsidP="00500C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65E65E" wp14:editId="6C49945A">
                  <wp:extent cx="2712720" cy="17988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6599" cy="182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D9D6796" w14:textId="3D48765C" w:rsidR="00500C2D" w:rsidRDefault="00A31FD9" w:rsidP="00500C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4A85E5" wp14:editId="70CC7DF7">
                  <wp:extent cx="2714416" cy="180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41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888B7" w14:textId="3FB05F9D" w:rsidR="00500C2D" w:rsidRPr="005B4B1A" w:rsidRDefault="00943627" w:rsidP="00943627">
      <w:pPr>
        <w:jc w:val="center"/>
        <w:rPr>
          <w:sz w:val="18"/>
          <w:szCs w:val="18"/>
        </w:rPr>
      </w:pPr>
      <w:r w:rsidRPr="005B4B1A">
        <w:rPr>
          <w:sz w:val="18"/>
          <w:szCs w:val="18"/>
        </w:rPr>
        <w:t>Fig x. Chart of Information Criteria against the Model Order for both model types</w:t>
      </w:r>
    </w:p>
    <w:p w14:paraId="294AF336" w14:textId="61EC08AF" w:rsidR="00823148" w:rsidRDefault="002421D3" w:rsidP="00823148">
      <w:r>
        <w:t xml:space="preserve">From a plot of the AIC/BIC vs the model order it was apparent that an order of 5 was the best fit for each model- this matches with our earlier autocorrelation chart which highlighted 5 as a significant </w:t>
      </w:r>
      <w:r w:rsidR="00943627">
        <w:t>variable.</w:t>
      </w:r>
    </w:p>
    <w:p w14:paraId="3715F9C4" w14:textId="2213CFB0" w:rsidR="00E27D37" w:rsidRDefault="00E27D37" w:rsidP="00823148">
      <w:r>
        <w:t xml:space="preserve">Creating an AR model of order 5 </w:t>
      </w:r>
      <w:r w:rsidR="00DF1CA6">
        <w:t>produced a model with the following coefficients:</w:t>
      </w:r>
    </w:p>
    <w:p w14:paraId="6D135CD0" w14:textId="5CB9E0FF" w:rsidR="00DF1CA6" w:rsidRDefault="00EC267C" w:rsidP="0082314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98F45" wp14:editId="00FADBAE">
                <wp:simplePos x="0" y="0"/>
                <wp:positionH relativeFrom="column">
                  <wp:posOffset>5036820</wp:posOffset>
                </wp:positionH>
                <wp:positionV relativeFrom="paragraph">
                  <wp:posOffset>1331595</wp:posOffset>
                </wp:positionV>
                <wp:extent cx="342900" cy="152400"/>
                <wp:effectExtent l="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31E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96.6pt;margin-top:104.85pt;width:27pt;height:1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E044D" wp14:editId="6E9593EB">
                <wp:simplePos x="0" y="0"/>
                <wp:positionH relativeFrom="column">
                  <wp:posOffset>4678680</wp:posOffset>
                </wp:positionH>
                <wp:positionV relativeFrom="paragraph">
                  <wp:posOffset>1316355</wp:posOffset>
                </wp:positionV>
                <wp:extent cx="365760" cy="160020"/>
                <wp:effectExtent l="38100" t="38100" r="1524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AC228" id="Straight Arrow Connector 8" o:spid="_x0000_s1026" type="#_x0000_t32" style="position:absolute;margin-left:368.4pt;margin-top:103.65pt;width:28.8pt;height:12.6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DF1CA6">
        <w:rPr>
          <w:noProof/>
        </w:rPr>
        <w:drawing>
          <wp:inline distT="0" distB="0" distL="0" distR="0" wp14:anchorId="5BA7A4F2" wp14:editId="188199BF">
            <wp:extent cx="5731510" cy="13373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16EA" w14:textId="16814B8F" w:rsidR="00500C2D" w:rsidRDefault="00DF1CA6" w:rsidP="008231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CA0CA" wp14:editId="69399235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356360" cy="2895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FECD43" w14:textId="7FDC309E" w:rsidR="00DF1CA6" w:rsidRDefault="00DF1CA6">
                            <w:r>
                              <w:t>Confidence Intervals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DCA0C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5.6pt;margin-top:.7pt;width:106.8pt;height:22.8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" fillcolor="white [3201]" stroked="f" strokeweight=".5pt">
                <v:textbox>
                  <w:txbxContent>
                    <w:p w14:paraId="7DFECD43" w14:textId="7FDC309E" w:rsidR="00DF1CA6" w:rsidRDefault="00DF1CA6">
                      <w:r>
                        <w:t>Confidence Intervals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7E5">
        <w:t>This means the final model for an AR(5) model would look like so:</w:t>
      </w:r>
    </w:p>
    <w:p w14:paraId="793C6BF6" w14:textId="30B95709" w:rsidR="006927E5" w:rsidRPr="00E23700" w:rsidRDefault="00697AD4" w:rsidP="008231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Weekly Sales=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514CD334" w14:textId="19DBD35B" w:rsidR="00E23700" w:rsidRDefault="00E23700" w:rsidP="00823148">
      <w:pPr>
        <w:rPr>
          <w:rFonts w:eastAsiaTheme="minorEastAsia"/>
        </w:rPr>
      </w:pPr>
      <w:r>
        <w:rPr>
          <w:rFonts w:eastAsiaTheme="minorEastAsia"/>
        </w:rPr>
        <w:t>Or:</w:t>
      </w:r>
    </w:p>
    <w:p w14:paraId="12597DEC" w14:textId="04588681" w:rsidR="00E23700" w:rsidRPr="00E23700" w:rsidRDefault="00E23700" w:rsidP="00E237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Weekly Sales=</m:t>
          </m:r>
          <m:r>
            <w:rPr>
              <w:rFonts w:ascii="Cambria Math" w:hAnsi="Cambria Math"/>
            </w:rPr>
            <m:t>4.71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0.365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0.078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-0.041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0.268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-0.375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21481284" w14:textId="538A203F" w:rsidR="00E23700" w:rsidRDefault="00047B0F" w:rsidP="00047B0F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74FFDF6E" wp14:editId="3595EBF7">
            <wp:extent cx="2405310" cy="180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1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EF98" w14:textId="7DFF416B" w:rsidR="00047B0F" w:rsidRPr="005B4B1A" w:rsidRDefault="00047B0F" w:rsidP="00047B0F">
      <w:pPr>
        <w:jc w:val="center"/>
        <w:rPr>
          <w:rFonts w:eastAsiaTheme="minorEastAsia"/>
          <w:sz w:val="18"/>
          <w:szCs w:val="18"/>
        </w:rPr>
      </w:pPr>
      <w:r w:rsidRPr="005B4B1A">
        <w:rPr>
          <w:rFonts w:eastAsiaTheme="minorEastAsia"/>
          <w:sz w:val="18"/>
          <w:szCs w:val="18"/>
        </w:rPr>
        <w:t>Fig x. AR(5) model</w:t>
      </w:r>
    </w:p>
    <w:p w14:paraId="447D9CDB" w14:textId="61BDCBDF" w:rsidR="00047B0F" w:rsidRPr="00557613" w:rsidRDefault="00047B0F" w:rsidP="00047B0F">
      <w:pPr>
        <w:rPr>
          <w:rFonts w:eastAsiaTheme="minorEastAsia"/>
        </w:rPr>
      </w:pPr>
      <w:r>
        <w:rPr>
          <w:rFonts w:eastAsiaTheme="minorEastAsia"/>
        </w:rPr>
        <w:t>Th</w:t>
      </w:r>
      <w:r w:rsidR="001467BC">
        <w:rPr>
          <w:rFonts w:eastAsiaTheme="minorEastAsia"/>
        </w:rPr>
        <w:t>e Autoregressive model</w:t>
      </w:r>
      <w:r>
        <w:rPr>
          <w:rFonts w:eastAsiaTheme="minorEastAsia"/>
        </w:rPr>
        <w:t xml:space="preserve"> seems to </w:t>
      </w:r>
      <w:r w:rsidR="00BF3ABB">
        <w:rPr>
          <w:rFonts w:eastAsiaTheme="minorEastAsia"/>
        </w:rPr>
        <w:t xml:space="preserve">roughly follow the actual data trend, </w:t>
      </w:r>
      <w:r w:rsidR="001467BC">
        <w:rPr>
          <w:rFonts w:eastAsiaTheme="minorEastAsia"/>
        </w:rPr>
        <w:t>only</w:t>
      </w:r>
      <w:r w:rsidR="00BF3ABB">
        <w:rPr>
          <w:rFonts w:eastAsiaTheme="minorEastAsia"/>
        </w:rPr>
        <w:t xml:space="preserve"> with a slight lag and </w:t>
      </w:r>
      <w:r w:rsidR="00583DBA">
        <w:rPr>
          <w:rFonts w:eastAsiaTheme="minorEastAsia"/>
        </w:rPr>
        <w:t>a much smaller amount of variance compared to the actual dataset</w:t>
      </w:r>
      <w:r w:rsidR="00AF0CBA">
        <w:rPr>
          <w:rFonts w:eastAsiaTheme="minorEastAsia"/>
        </w:rPr>
        <w:t>.</w:t>
      </w:r>
      <w:r w:rsidR="00EB6253">
        <w:rPr>
          <w:rFonts w:eastAsiaTheme="minorEastAsia"/>
        </w:rPr>
        <w:t xml:space="preserve"> </w:t>
      </w:r>
      <w:r w:rsidR="001467BC">
        <w:rPr>
          <w:rFonts w:eastAsiaTheme="minorEastAsia"/>
        </w:rPr>
        <w:t>However,</w:t>
      </w:r>
      <w:r w:rsidR="00EB6253">
        <w:rPr>
          <w:rFonts w:eastAsiaTheme="minorEastAsia"/>
        </w:rPr>
        <w:t xml:space="preserve"> compared to an MA model there is no smoothing out of </w:t>
      </w:r>
      <w:r w:rsidR="001467BC">
        <w:rPr>
          <w:rFonts w:eastAsiaTheme="minorEastAsia"/>
        </w:rPr>
        <w:t>consecutive peaks and troughs, and it is capable of predicting much further into the future than an MA model</w:t>
      </w:r>
      <w:r w:rsidR="00A108CA">
        <w:rPr>
          <w:rFonts w:eastAsiaTheme="minorEastAsia"/>
        </w:rPr>
        <w:t xml:space="preserve">, with a confidence interval of </w:t>
      </w:r>
      <w:r w:rsidR="00A108CA">
        <w:rPr>
          <w:rFonts w:eastAsiaTheme="minorEastAsia" w:cstheme="minorHAnsi"/>
        </w:rPr>
        <w:t>±</w:t>
      </w:r>
      <w:r w:rsidR="00A108CA">
        <w:rPr>
          <w:rFonts w:eastAsiaTheme="minorEastAsia"/>
        </w:rPr>
        <w:t xml:space="preserve"> </w:t>
      </w:r>
      <w:r w:rsidR="00557613">
        <w:rPr>
          <w:rFonts w:eastAsiaTheme="minorEastAsia"/>
        </w:rPr>
        <w:t>1*10</w:t>
      </w:r>
      <w:r w:rsidR="00557613">
        <w:rPr>
          <w:rFonts w:eastAsiaTheme="minorEastAsia"/>
          <w:vertAlign w:val="superscript"/>
        </w:rPr>
        <w:t>7</w:t>
      </w:r>
      <w:r w:rsidR="00557613">
        <w:rPr>
          <w:rFonts w:eastAsiaTheme="minorEastAsia"/>
        </w:rPr>
        <w:t xml:space="preserve"> Weekly Sales units.</w:t>
      </w:r>
    </w:p>
    <w:p w14:paraId="6382775F" w14:textId="6E25AC20" w:rsidR="00AF0CBA" w:rsidRDefault="00AF0CBA" w:rsidP="00AF0CBA">
      <w:r>
        <w:t xml:space="preserve">Creating an </w:t>
      </w:r>
      <w:r>
        <w:t>MA</w:t>
      </w:r>
      <w:r>
        <w:t xml:space="preserve"> model of order 5 produced a model with the following coefficients:</w:t>
      </w:r>
    </w:p>
    <w:p w14:paraId="38874D33" w14:textId="3A2C5BA3" w:rsidR="00AF0CBA" w:rsidRDefault="00F1475E" w:rsidP="00047B0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9F636D9" wp14:editId="5FAEA4FD">
            <wp:extent cx="5731510" cy="12134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F700" w14:textId="4E4AD6DA" w:rsidR="00F1475E" w:rsidRDefault="00F1475E" w:rsidP="00F1475E">
      <w:r>
        <w:t xml:space="preserve">This means the final model for an </w:t>
      </w:r>
      <w:r>
        <w:t>MA</w:t>
      </w:r>
      <w:r>
        <w:t>(5) model would look like so:</w:t>
      </w:r>
    </w:p>
    <w:p w14:paraId="55ED7EA9" w14:textId="77777777" w:rsidR="00F1475E" w:rsidRPr="00E23700" w:rsidRDefault="00F1475E" w:rsidP="00F147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Weekly Sales=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1320F410" w14:textId="77777777" w:rsidR="00F1475E" w:rsidRDefault="00F1475E" w:rsidP="00F1475E">
      <w:pPr>
        <w:rPr>
          <w:rFonts w:eastAsiaTheme="minorEastAsia"/>
        </w:rPr>
      </w:pPr>
      <w:r>
        <w:rPr>
          <w:rFonts w:eastAsiaTheme="minorEastAsia"/>
        </w:rPr>
        <w:t>Or:</w:t>
      </w:r>
    </w:p>
    <w:p w14:paraId="723FB50B" w14:textId="685A10E0" w:rsidR="00F1475E" w:rsidRPr="00E23700" w:rsidRDefault="00F1475E" w:rsidP="00F147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Weekly Sales=4.7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3997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2892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0.04</m:t>
          </m:r>
          <m:r>
            <w:rPr>
              <w:rFonts w:ascii="Cambria Math" w:hAnsi="Cambria Math"/>
            </w:rPr>
            <m:t>67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4201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-0.</m:t>
          </m:r>
          <m:r>
            <w:rPr>
              <w:rFonts w:ascii="Cambria Math" w:hAnsi="Cambria Math"/>
            </w:rPr>
            <m:t>1609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52C4492A" w14:textId="5C953B98" w:rsidR="00F1475E" w:rsidRDefault="00232BA5" w:rsidP="00232BA5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C1AB46A" wp14:editId="729CBAC6">
            <wp:extent cx="2469027" cy="1800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02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1513" w14:textId="57C4AA50" w:rsidR="00B4482F" w:rsidRPr="005B4B1A" w:rsidRDefault="00B4482F" w:rsidP="00B4482F">
      <w:pPr>
        <w:jc w:val="center"/>
        <w:rPr>
          <w:rFonts w:eastAsiaTheme="minorEastAsia"/>
          <w:sz w:val="18"/>
          <w:szCs w:val="18"/>
        </w:rPr>
      </w:pPr>
      <w:r w:rsidRPr="005B4B1A">
        <w:rPr>
          <w:rFonts w:eastAsiaTheme="minorEastAsia"/>
          <w:sz w:val="18"/>
          <w:szCs w:val="18"/>
        </w:rPr>
        <w:t xml:space="preserve">Fig x. </w:t>
      </w:r>
      <w:r w:rsidRPr="005B4B1A">
        <w:rPr>
          <w:rFonts w:eastAsiaTheme="minorEastAsia"/>
          <w:sz w:val="18"/>
          <w:szCs w:val="18"/>
        </w:rPr>
        <w:t>MA</w:t>
      </w:r>
      <w:r w:rsidRPr="005B4B1A">
        <w:rPr>
          <w:rFonts w:eastAsiaTheme="minorEastAsia"/>
          <w:sz w:val="18"/>
          <w:szCs w:val="18"/>
        </w:rPr>
        <w:t>(5) model</w:t>
      </w:r>
    </w:p>
    <w:p w14:paraId="4604C0E9" w14:textId="60462DEB" w:rsidR="00232BA5" w:rsidRDefault="00232BA5" w:rsidP="00232BA5">
      <w:pPr>
        <w:rPr>
          <w:rFonts w:eastAsiaTheme="minorEastAsia"/>
        </w:rPr>
      </w:pPr>
      <w:r>
        <w:rPr>
          <w:rFonts w:eastAsiaTheme="minorEastAsia"/>
        </w:rPr>
        <w:t xml:space="preserve">Compared to the AR model this comes much closer to hit the </w:t>
      </w:r>
      <w:r w:rsidR="00F771BD">
        <w:rPr>
          <w:rFonts w:eastAsiaTheme="minorEastAsia"/>
        </w:rPr>
        <w:t xml:space="preserve">magnitude of the peaks and troughs in the actual data. </w:t>
      </w:r>
      <w:r w:rsidR="00383491">
        <w:rPr>
          <w:rFonts w:eastAsiaTheme="minorEastAsia"/>
        </w:rPr>
        <w:t>However,</w:t>
      </w:r>
      <w:r w:rsidR="00F771BD">
        <w:rPr>
          <w:rFonts w:eastAsiaTheme="minorEastAsia"/>
        </w:rPr>
        <w:t xml:space="preserve"> when a peak and trough of similar magnitude are too close to one another </w:t>
      </w:r>
      <w:r w:rsidR="00A21F51">
        <w:rPr>
          <w:rFonts w:eastAsiaTheme="minorEastAsia"/>
        </w:rPr>
        <w:t xml:space="preserve">they get averaged out and replaced with a smoother line. </w:t>
      </w:r>
      <w:r w:rsidR="008B59EB">
        <w:rPr>
          <w:rFonts w:eastAsiaTheme="minorEastAsia"/>
        </w:rPr>
        <w:t>Additionally,</w:t>
      </w:r>
      <w:r w:rsidR="00A21F51">
        <w:rPr>
          <w:rFonts w:eastAsiaTheme="minorEastAsia"/>
        </w:rPr>
        <w:t xml:space="preserve"> a Moving Average model is </w:t>
      </w:r>
      <w:r w:rsidR="00A21F51">
        <w:rPr>
          <w:rFonts w:eastAsiaTheme="minorEastAsia"/>
        </w:rPr>
        <w:lastRenderedPageBreak/>
        <w:t xml:space="preserve">only capable of predicting values two </w:t>
      </w:r>
      <w:r w:rsidR="00383491">
        <w:rPr>
          <w:rFonts w:eastAsiaTheme="minorEastAsia"/>
        </w:rPr>
        <w:t>intervals ahead of the final datapoint, before it decays into a straight line of the overall weekly sales average.</w:t>
      </w:r>
    </w:p>
    <w:p w14:paraId="70030885" w14:textId="10BDEA7E" w:rsidR="00DC4D43" w:rsidRDefault="008B59EB" w:rsidP="00232BA5">
      <w:pPr>
        <w:rPr>
          <w:rFonts w:eastAsiaTheme="minorEastAsia"/>
        </w:rPr>
      </w:pPr>
      <w:r>
        <w:rPr>
          <w:rFonts w:eastAsiaTheme="minorEastAsia"/>
        </w:rPr>
        <w:t xml:space="preserve">Finally by combining the two models to create an ARMA(5,5) model, this allows us to remove </w:t>
      </w:r>
      <w:r w:rsidR="00227504">
        <w:rPr>
          <w:rFonts w:eastAsiaTheme="minorEastAsia"/>
        </w:rPr>
        <w:t>some of the lag from the AR model whilst also reducing the smoothing present in the MA model, at the expense of less predictive power than the AR model</w:t>
      </w:r>
      <w:r w:rsidR="00DC4D43">
        <w:rPr>
          <w:rFonts w:eastAsiaTheme="minorEastAsia"/>
        </w:rPr>
        <w:t xml:space="preserve"> and smaller peaks and troughs than the MA model. It gives us a model with the following coefficients:</w:t>
      </w:r>
    </w:p>
    <w:p w14:paraId="60D9A87C" w14:textId="04228E5F" w:rsidR="00DC4D43" w:rsidRDefault="00654655" w:rsidP="00232BA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BBF303E" wp14:editId="0D189BED">
            <wp:extent cx="5731510" cy="1892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9436" w14:textId="3D689ABA" w:rsidR="00654655" w:rsidRDefault="00654655" w:rsidP="00654655">
      <w:r>
        <w:t xml:space="preserve">This means the final model for an </w:t>
      </w:r>
      <w:r w:rsidR="007B1A89">
        <w:t>AR</w:t>
      </w:r>
      <w:r>
        <w:t>MA(5</w:t>
      </w:r>
      <w:r w:rsidR="007B1A89">
        <w:t>,5</w:t>
      </w:r>
      <w:r>
        <w:t>) model would look like so:</w:t>
      </w:r>
    </w:p>
    <w:p w14:paraId="43D2FACF" w14:textId="77777777" w:rsidR="00FA2CD2" w:rsidRPr="00FA2CD2" w:rsidRDefault="00654655" w:rsidP="006546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,0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,0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>+</m:t>
          </m:r>
        </m:oMath>
      </m:oMathPara>
    </w:p>
    <w:p w14:paraId="01B29DA2" w14:textId="613B87BB" w:rsidR="00654655" w:rsidRPr="00FA2CD2" w:rsidRDefault="00654655" w:rsidP="006546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3C56044D" w14:textId="77777777" w:rsidR="00654655" w:rsidRDefault="00654655" w:rsidP="00654655">
      <w:pPr>
        <w:rPr>
          <w:rFonts w:eastAsiaTheme="minorEastAsia"/>
        </w:rPr>
      </w:pPr>
      <w:r>
        <w:rPr>
          <w:rFonts w:eastAsiaTheme="minorEastAsia"/>
        </w:rPr>
        <w:t>Or:</w:t>
      </w:r>
    </w:p>
    <w:p w14:paraId="4AEFDD82" w14:textId="230446CF" w:rsidR="00654655" w:rsidRPr="00E23700" w:rsidRDefault="00654655" w:rsidP="006546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=4.711*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736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059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042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007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>-0.</m:t>
          </m:r>
          <m:r>
            <w:rPr>
              <w:rFonts w:ascii="Cambria Math" w:hAnsi="Cambria Math"/>
            </w:rPr>
            <m:t>002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>-</m:t>
          </m:r>
        </m:oMath>
      </m:oMathPara>
    </w:p>
    <w:p w14:paraId="210EC27D" w14:textId="4FDFD8F0" w:rsidR="00FB2F35" w:rsidRPr="00E23700" w:rsidRDefault="00FB2F35" w:rsidP="00FB2F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380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139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-0.</m:t>
          </m:r>
          <m:r>
            <w:rPr>
              <w:rFonts w:ascii="Cambria Math" w:hAnsi="Cambria Math"/>
            </w:rPr>
            <m:t>250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+0.2</m:t>
          </m:r>
          <m:r>
            <w:rPr>
              <w:rFonts w:ascii="Cambria Math" w:hAnsi="Cambria Math"/>
            </w:rPr>
            <m:t>99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-0.</m:t>
          </m:r>
          <m:r>
            <w:rPr>
              <w:rFonts w:ascii="Cambria Math" w:hAnsi="Cambria Math"/>
            </w:rPr>
            <m:t>530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3CBC79A0" w14:textId="42F38DE6" w:rsidR="00654655" w:rsidRDefault="007B1A89" w:rsidP="007B1A89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F2B7FFC" wp14:editId="3DA21FD9">
            <wp:extent cx="2469027" cy="18000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02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7FE8" w14:textId="6231867C" w:rsidR="005B4B1A" w:rsidRPr="005B4B1A" w:rsidRDefault="005B4B1A" w:rsidP="005B4B1A">
      <w:pPr>
        <w:jc w:val="center"/>
        <w:rPr>
          <w:rFonts w:eastAsiaTheme="minorEastAsia"/>
          <w:sz w:val="18"/>
          <w:szCs w:val="18"/>
        </w:rPr>
      </w:pPr>
      <w:r w:rsidRPr="005B4B1A">
        <w:rPr>
          <w:rFonts w:eastAsiaTheme="minorEastAsia"/>
          <w:sz w:val="18"/>
          <w:szCs w:val="18"/>
        </w:rPr>
        <w:t>Fig x. MA(5</w:t>
      </w:r>
      <w:r>
        <w:rPr>
          <w:rFonts w:eastAsiaTheme="minorEastAsia"/>
          <w:sz w:val="18"/>
          <w:szCs w:val="18"/>
        </w:rPr>
        <w:t>,5</w:t>
      </w:r>
      <w:r w:rsidRPr="005B4B1A">
        <w:rPr>
          <w:rFonts w:eastAsiaTheme="minorEastAsia"/>
          <w:sz w:val="18"/>
          <w:szCs w:val="18"/>
        </w:rPr>
        <w:t>) model</w:t>
      </w:r>
    </w:p>
    <w:p w14:paraId="095DCCF8" w14:textId="646B8AF0" w:rsidR="007E637F" w:rsidRDefault="005B4B1A" w:rsidP="007B1A89">
      <w:pPr>
        <w:rPr>
          <w:rFonts w:eastAsiaTheme="minorEastAsia"/>
        </w:rPr>
      </w:pPr>
      <w:r>
        <w:rPr>
          <w:rFonts w:eastAsiaTheme="minorEastAsia"/>
        </w:rPr>
        <w:t>T</w:t>
      </w:r>
      <w:bookmarkStart w:id="0" w:name="_GoBack"/>
      <w:bookmarkEnd w:id="0"/>
      <w:r w:rsidR="00FB28F4">
        <w:rPr>
          <w:rFonts w:eastAsiaTheme="minorEastAsia"/>
        </w:rPr>
        <w:t xml:space="preserve">his gives the following 10 predictions for the last 5 weeks of real data (based on the preceding 138 weeks) and </w:t>
      </w:r>
      <w:r w:rsidR="006C7B36">
        <w:rPr>
          <w:rFonts w:eastAsiaTheme="minorEastAsia"/>
        </w:rPr>
        <w:t>5</w:t>
      </w:r>
      <w:r w:rsidR="00D3639E">
        <w:rPr>
          <w:rFonts w:eastAsiaTheme="minorEastAsia"/>
        </w:rPr>
        <w:t xml:space="preserve"> weeks afterwards</w:t>
      </w:r>
      <w:r w:rsidR="00E34195">
        <w:rPr>
          <w:rFonts w:eastAsiaTheme="minorEastAsia"/>
        </w:rPr>
        <w:t xml:space="preserve"> (all </w:t>
      </w:r>
      <w:r w:rsidR="00F9657A">
        <w:rPr>
          <w:rFonts w:eastAsiaTheme="minorEastAsia"/>
        </w:rPr>
        <w:t xml:space="preserve">sales </w:t>
      </w:r>
      <w:r w:rsidR="00E34195">
        <w:rPr>
          <w:rFonts w:eastAsiaTheme="minorEastAsia"/>
        </w:rPr>
        <w:t>values rounded to 3 S.F.)</w:t>
      </w:r>
      <w:r w:rsidR="006C7B36">
        <w:rPr>
          <w:rFonts w:eastAsiaTheme="minorEastAsia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2373"/>
        <w:gridCol w:w="1626"/>
        <w:gridCol w:w="1467"/>
      </w:tblGrid>
      <w:tr w:rsidR="00E3479D" w14:paraId="20F81006" w14:textId="4022F264" w:rsidTr="003F17F6">
        <w:trPr>
          <w:jc w:val="center"/>
        </w:trPr>
        <w:tc>
          <w:tcPr>
            <w:tcW w:w="2233" w:type="dxa"/>
          </w:tcPr>
          <w:p w14:paraId="42E9D4F4" w14:textId="6D88932E" w:rsidR="00E3479D" w:rsidRDefault="00E3479D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Week Start</w:t>
            </w:r>
          </w:p>
        </w:tc>
        <w:tc>
          <w:tcPr>
            <w:tcW w:w="2373" w:type="dxa"/>
          </w:tcPr>
          <w:p w14:paraId="1F9B6112" w14:textId="7839D258" w:rsidR="00E3479D" w:rsidRDefault="00E3479D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Actual Sales</w:t>
            </w:r>
          </w:p>
        </w:tc>
        <w:tc>
          <w:tcPr>
            <w:tcW w:w="1626" w:type="dxa"/>
          </w:tcPr>
          <w:p w14:paraId="26E7AD82" w14:textId="3FF43921" w:rsidR="00E3479D" w:rsidRDefault="00E3479D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Predicted Sales</w:t>
            </w:r>
          </w:p>
        </w:tc>
        <w:tc>
          <w:tcPr>
            <w:tcW w:w="1467" w:type="dxa"/>
          </w:tcPr>
          <w:p w14:paraId="17B9BE12" w14:textId="326B46DC" w:rsidR="00E3479D" w:rsidRDefault="00F9686E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%</w:t>
            </w:r>
            <w:r w:rsidR="00E3479D">
              <w:rPr>
                <w:rFonts w:eastAsiaTheme="minorEastAsia"/>
              </w:rPr>
              <w:t xml:space="preserve"> Difference</w:t>
            </w:r>
          </w:p>
        </w:tc>
      </w:tr>
      <w:tr w:rsidR="00E3479D" w14:paraId="5C1AE33B" w14:textId="7607CEC2" w:rsidTr="003F17F6">
        <w:trPr>
          <w:jc w:val="center"/>
        </w:trPr>
        <w:tc>
          <w:tcPr>
            <w:tcW w:w="2233" w:type="dxa"/>
          </w:tcPr>
          <w:p w14:paraId="356ED973" w14:textId="394EC548" w:rsidR="00E3479D" w:rsidRDefault="00E3479D" w:rsidP="003F17F6">
            <w:pPr>
              <w:jc w:val="center"/>
              <w:rPr>
                <w:rFonts w:eastAsiaTheme="minorEastAsia"/>
              </w:rPr>
            </w:pPr>
            <w:r w:rsidRPr="007E637F">
              <w:rPr>
                <w:rFonts w:eastAsiaTheme="minorEastAsia"/>
              </w:rPr>
              <w:t>2012-09-28</w:t>
            </w:r>
          </w:p>
        </w:tc>
        <w:tc>
          <w:tcPr>
            <w:tcW w:w="2373" w:type="dxa"/>
          </w:tcPr>
          <w:p w14:paraId="7898DCC0" w14:textId="3ACEF378" w:rsidR="00E3479D" w:rsidRDefault="00E3479D" w:rsidP="003F17F6">
            <w:pPr>
              <w:jc w:val="center"/>
              <w:rPr>
                <w:rFonts w:eastAsiaTheme="minorEastAsia"/>
              </w:rPr>
            </w:pPr>
            <w:r w:rsidRPr="00482366">
              <w:rPr>
                <w:rFonts w:eastAsiaTheme="minorEastAsia"/>
              </w:rPr>
              <w:t>43734899</w:t>
            </w:r>
            <w:r>
              <w:rPr>
                <w:rFonts w:eastAsiaTheme="minorEastAsia"/>
              </w:rPr>
              <w:t xml:space="preserve"> (4.37*10</w:t>
            </w:r>
            <w:r>
              <w:rPr>
                <w:rFonts w:eastAsiaTheme="minorEastAsia"/>
                <w:vertAlign w:val="superscript"/>
              </w:rPr>
              <w:t>7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626" w:type="dxa"/>
          </w:tcPr>
          <w:p w14:paraId="1B59B900" w14:textId="35CDE0E5" w:rsidR="00E3479D" w:rsidRDefault="00E3479D" w:rsidP="003F17F6">
            <w:pPr>
              <w:jc w:val="center"/>
              <w:rPr>
                <w:rFonts w:eastAsiaTheme="minorEastAsia"/>
              </w:rPr>
            </w:pPr>
            <w:r w:rsidRPr="0092332A">
              <w:rPr>
                <w:rFonts w:eastAsiaTheme="minorEastAsia"/>
              </w:rPr>
              <w:t>4.49</w:t>
            </w:r>
            <w:r>
              <w:rPr>
                <w:rFonts w:eastAsiaTheme="minorEastAsia"/>
              </w:rPr>
              <w:t>*10</w:t>
            </w:r>
            <w:r>
              <w:rPr>
                <w:rFonts w:eastAsiaTheme="minorEastAsia"/>
                <w:vertAlign w:val="superscript"/>
              </w:rPr>
              <w:t>7</w:t>
            </w:r>
          </w:p>
        </w:tc>
        <w:tc>
          <w:tcPr>
            <w:tcW w:w="1467" w:type="dxa"/>
          </w:tcPr>
          <w:p w14:paraId="2493F079" w14:textId="39A94C72" w:rsidR="00E3479D" w:rsidRPr="0092332A" w:rsidRDefault="00F9686E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2.6</w:t>
            </w:r>
          </w:p>
        </w:tc>
      </w:tr>
      <w:tr w:rsidR="00E3479D" w14:paraId="76999CCB" w14:textId="4F89B5FA" w:rsidTr="003F17F6">
        <w:trPr>
          <w:jc w:val="center"/>
        </w:trPr>
        <w:tc>
          <w:tcPr>
            <w:tcW w:w="2233" w:type="dxa"/>
          </w:tcPr>
          <w:p w14:paraId="121A4C79" w14:textId="1207EAFC" w:rsidR="00E3479D" w:rsidRDefault="00E3479D" w:rsidP="003F17F6">
            <w:pPr>
              <w:jc w:val="center"/>
              <w:rPr>
                <w:rFonts w:eastAsiaTheme="minorEastAsia"/>
              </w:rPr>
            </w:pPr>
            <w:r w:rsidRPr="007E637F">
              <w:rPr>
                <w:rFonts w:eastAsiaTheme="minorEastAsia"/>
              </w:rPr>
              <w:t>2012-10-05</w:t>
            </w:r>
          </w:p>
        </w:tc>
        <w:tc>
          <w:tcPr>
            <w:tcW w:w="2373" w:type="dxa"/>
          </w:tcPr>
          <w:p w14:paraId="15F47A81" w14:textId="07D30EB4" w:rsidR="00E3479D" w:rsidRDefault="00E3479D" w:rsidP="003F17F6">
            <w:pPr>
              <w:jc w:val="center"/>
              <w:rPr>
                <w:rFonts w:eastAsiaTheme="minorEastAsia"/>
              </w:rPr>
            </w:pPr>
            <w:r w:rsidRPr="007E637F">
              <w:rPr>
                <w:rFonts w:eastAsiaTheme="minorEastAsia"/>
              </w:rPr>
              <w:t>47566639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(4.</w:t>
            </w:r>
            <w:r>
              <w:rPr>
                <w:rFonts w:eastAsiaTheme="minorEastAsia"/>
              </w:rPr>
              <w:t>76</w:t>
            </w:r>
            <w:r>
              <w:rPr>
                <w:rFonts w:eastAsiaTheme="minorEastAsia"/>
              </w:rPr>
              <w:t>*10</w:t>
            </w:r>
            <w:r>
              <w:rPr>
                <w:rFonts w:eastAsiaTheme="minorEastAsia"/>
                <w:vertAlign w:val="superscript"/>
              </w:rPr>
              <w:t>7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626" w:type="dxa"/>
          </w:tcPr>
          <w:p w14:paraId="5F0C5159" w14:textId="34EE44CE" w:rsidR="00E3479D" w:rsidRDefault="00E3479D" w:rsidP="003F17F6">
            <w:pPr>
              <w:jc w:val="center"/>
              <w:rPr>
                <w:rFonts w:eastAsiaTheme="minorEastAsia"/>
              </w:rPr>
            </w:pPr>
            <w:r w:rsidRPr="0092332A">
              <w:rPr>
                <w:rFonts w:eastAsiaTheme="minorEastAsia"/>
              </w:rPr>
              <w:t>4.49</w:t>
            </w:r>
            <w:r>
              <w:rPr>
                <w:rFonts w:eastAsiaTheme="minorEastAsia"/>
              </w:rPr>
              <w:t>*10</w:t>
            </w:r>
            <w:r>
              <w:rPr>
                <w:rFonts w:eastAsiaTheme="minorEastAsia"/>
                <w:vertAlign w:val="superscript"/>
              </w:rPr>
              <w:t>7</w:t>
            </w:r>
          </w:p>
        </w:tc>
        <w:tc>
          <w:tcPr>
            <w:tcW w:w="1467" w:type="dxa"/>
          </w:tcPr>
          <w:p w14:paraId="71171554" w14:textId="60B43CA6" w:rsidR="00E3479D" w:rsidRPr="0092332A" w:rsidRDefault="00AF7A4B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-0.6</w:t>
            </w:r>
            <w:r w:rsidR="00081E3C">
              <w:rPr>
                <w:rFonts w:eastAsiaTheme="minorEastAsia"/>
              </w:rPr>
              <w:t>0</w:t>
            </w:r>
          </w:p>
        </w:tc>
      </w:tr>
      <w:tr w:rsidR="00E3479D" w14:paraId="75C35FAC" w14:textId="2D55D5B5" w:rsidTr="003F17F6">
        <w:trPr>
          <w:jc w:val="center"/>
        </w:trPr>
        <w:tc>
          <w:tcPr>
            <w:tcW w:w="2233" w:type="dxa"/>
          </w:tcPr>
          <w:p w14:paraId="6A9F6889" w14:textId="6807C0A9" w:rsidR="00E3479D" w:rsidRDefault="00E3479D" w:rsidP="003F17F6">
            <w:pPr>
              <w:jc w:val="center"/>
              <w:rPr>
                <w:rFonts w:eastAsiaTheme="minorEastAsia"/>
              </w:rPr>
            </w:pPr>
            <w:r w:rsidRPr="007E637F">
              <w:rPr>
                <w:rFonts w:eastAsiaTheme="minorEastAsia"/>
              </w:rPr>
              <w:t>2012-10-12</w:t>
            </w:r>
          </w:p>
        </w:tc>
        <w:tc>
          <w:tcPr>
            <w:tcW w:w="2373" w:type="dxa"/>
          </w:tcPr>
          <w:p w14:paraId="007A324E" w14:textId="37A0B917" w:rsidR="00E3479D" w:rsidRDefault="00E3479D" w:rsidP="003F17F6">
            <w:pPr>
              <w:jc w:val="center"/>
              <w:rPr>
                <w:rFonts w:eastAsiaTheme="minorEastAsia"/>
              </w:rPr>
            </w:pPr>
            <w:r w:rsidRPr="007E637F">
              <w:rPr>
                <w:rFonts w:eastAsiaTheme="minorEastAsia"/>
              </w:rPr>
              <w:t>46128514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(4.</w:t>
            </w:r>
            <w:r>
              <w:rPr>
                <w:rFonts w:eastAsiaTheme="minorEastAsia"/>
              </w:rPr>
              <w:t>61</w:t>
            </w:r>
            <w:r>
              <w:rPr>
                <w:rFonts w:eastAsiaTheme="minorEastAsia"/>
              </w:rPr>
              <w:t>*10</w:t>
            </w:r>
            <w:r>
              <w:rPr>
                <w:rFonts w:eastAsiaTheme="minorEastAsia"/>
                <w:vertAlign w:val="superscript"/>
              </w:rPr>
              <w:t>7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626" w:type="dxa"/>
          </w:tcPr>
          <w:p w14:paraId="6AE88857" w14:textId="67AF49F1" w:rsidR="00E3479D" w:rsidRDefault="00E3479D" w:rsidP="003F17F6">
            <w:pPr>
              <w:jc w:val="center"/>
              <w:rPr>
                <w:rFonts w:eastAsiaTheme="minorEastAsia"/>
              </w:rPr>
            </w:pPr>
            <w:r w:rsidRPr="0092332A">
              <w:rPr>
                <w:rFonts w:eastAsiaTheme="minorEastAsia"/>
              </w:rPr>
              <w:t>4.5</w:t>
            </w:r>
            <w:r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*10</w:t>
            </w:r>
            <w:r>
              <w:rPr>
                <w:rFonts w:eastAsiaTheme="minorEastAsia"/>
                <w:vertAlign w:val="superscript"/>
              </w:rPr>
              <w:t>7</w:t>
            </w:r>
          </w:p>
        </w:tc>
        <w:tc>
          <w:tcPr>
            <w:tcW w:w="1467" w:type="dxa"/>
          </w:tcPr>
          <w:p w14:paraId="50F45BA4" w14:textId="04A8F463" w:rsidR="00E3479D" w:rsidRPr="0092332A" w:rsidRDefault="00E13B7A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</w:t>
            </w:r>
            <w:r w:rsidR="00081E3C">
              <w:rPr>
                <w:rFonts w:eastAsiaTheme="minorEastAsia"/>
              </w:rPr>
              <w:t>88</w:t>
            </w:r>
          </w:p>
        </w:tc>
      </w:tr>
      <w:tr w:rsidR="00E3479D" w14:paraId="6629669C" w14:textId="4B2E2368" w:rsidTr="003F17F6">
        <w:trPr>
          <w:jc w:val="center"/>
        </w:trPr>
        <w:tc>
          <w:tcPr>
            <w:tcW w:w="2233" w:type="dxa"/>
          </w:tcPr>
          <w:p w14:paraId="678B67B5" w14:textId="68089589" w:rsidR="00E3479D" w:rsidRDefault="00E3479D" w:rsidP="003F17F6">
            <w:pPr>
              <w:jc w:val="center"/>
              <w:rPr>
                <w:rFonts w:eastAsiaTheme="minorEastAsia"/>
              </w:rPr>
            </w:pPr>
            <w:r w:rsidRPr="007E637F">
              <w:rPr>
                <w:rFonts w:eastAsiaTheme="minorEastAsia"/>
              </w:rPr>
              <w:t>2012-10-19</w:t>
            </w:r>
          </w:p>
        </w:tc>
        <w:tc>
          <w:tcPr>
            <w:tcW w:w="2373" w:type="dxa"/>
          </w:tcPr>
          <w:p w14:paraId="6A166710" w14:textId="2D2A3E13" w:rsidR="00E3479D" w:rsidRDefault="00E3479D" w:rsidP="003F17F6">
            <w:pPr>
              <w:jc w:val="center"/>
              <w:rPr>
                <w:rFonts w:eastAsiaTheme="minorEastAsia"/>
              </w:rPr>
            </w:pPr>
            <w:r w:rsidRPr="007E637F">
              <w:rPr>
                <w:rFonts w:eastAsiaTheme="minorEastAsia"/>
              </w:rPr>
              <w:t>4512241</w:t>
            </w:r>
            <w:r>
              <w:rPr>
                <w:rFonts w:eastAsiaTheme="minorEastAsia"/>
              </w:rPr>
              <w:t xml:space="preserve">1 </w:t>
            </w:r>
            <w:r>
              <w:rPr>
                <w:rFonts w:eastAsiaTheme="minorEastAsia"/>
              </w:rPr>
              <w:t>(4.</w:t>
            </w:r>
            <w:r>
              <w:rPr>
                <w:rFonts w:eastAsiaTheme="minorEastAsia"/>
              </w:rPr>
              <w:t>51</w:t>
            </w:r>
            <w:r>
              <w:rPr>
                <w:rFonts w:eastAsiaTheme="minorEastAsia"/>
              </w:rPr>
              <w:t>*10</w:t>
            </w:r>
            <w:r>
              <w:rPr>
                <w:rFonts w:eastAsiaTheme="minorEastAsia"/>
                <w:vertAlign w:val="superscript"/>
              </w:rPr>
              <w:t>7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626" w:type="dxa"/>
          </w:tcPr>
          <w:p w14:paraId="787CC89F" w14:textId="0C02621F" w:rsidR="00E3479D" w:rsidRDefault="00E3479D" w:rsidP="003F17F6">
            <w:pPr>
              <w:jc w:val="center"/>
              <w:rPr>
                <w:rFonts w:eastAsiaTheme="minorEastAsia"/>
              </w:rPr>
            </w:pPr>
            <w:r w:rsidRPr="0092332A">
              <w:rPr>
                <w:rFonts w:eastAsiaTheme="minorEastAsia"/>
              </w:rPr>
              <w:t>4.64</w:t>
            </w:r>
            <w:r>
              <w:rPr>
                <w:rFonts w:eastAsiaTheme="minorEastAsia"/>
              </w:rPr>
              <w:t>*10</w:t>
            </w:r>
            <w:r>
              <w:rPr>
                <w:rFonts w:eastAsiaTheme="minorEastAsia"/>
                <w:vertAlign w:val="superscript"/>
              </w:rPr>
              <w:t>7</w:t>
            </w:r>
          </w:p>
        </w:tc>
        <w:tc>
          <w:tcPr>
            <w:tcW w:w="1467" w:type="dxa"/>
          </w:tcPr>
          <w:p w14:paraId="441133F5" w14:textId="5AD8FFF8" w:rsidR="00E3479D" w:rsidRPr="0092332A" w:rsidRDefault="00081E3C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2.8</w:t>
            </w:r>
          </w:p>
        </w:tc>
      </w:tr>
      <w:tr w:rsidR="00E3479D" w14:paraId="00FBC099" w14:textId="24CBF8CD" w:rsidTr="003F17F6">
        <w:trPr>
          <w:jc w:val="center"/>
        </w:trPr>
        <w:tc>
          <w:tcPr>
            <w:tcW w:w="2233" w:type="dxa"/>
          </w:tcPr>
          <w:p w14:paraId="5D524969" w14:textId="74EB1A61" w:rsidR="00E3479D" w:rsidRDefault="00E3479D" w:rsidP="003F17F6">
            <w:pPr>
              <w:jc w:val="center"/>
              <w:rPr>
                <w:rFonts w:eastAsiaTheme="minorEastAsia"/>
              </w:rPr>
            </w:pPr>
            <w:r w:rsidRPr="00482366">
              <w:rPr>
                <w:rFonts w:eastAsiaTheme="minorEastAsia"/>
              </w:rPr>
              <w:t>2012-10-26</w:t>
            </w:r>
          </w:p>
        </w:tc>
        <w:tc>
          <w:tcPr>
            <w:tcW w:w="2373" w:type="dxa"/>
          </w:tcPr>
          <w:p w14:paraId="38D719B6" w14:textId="2468A20B" w:rsidR="00E3479D" w:rsidRDefault="00E3479D" w:rsidP="003F17F6">
            <w:pPr>
              <w:jc w:val="center"/>
              <w:rPr>
                <w:rFonts w:eastAsiaTheme="minorEastAsia"/>
              </w:rPr>
            </w:pPr>
            <w:r w:rsidRPr="007E637F">
              <w:rPr>
                <w:rFonts w:eastAsiaTheme="minorEastAsia"/>
              </w:rPr>
              <w:t>45544116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(4.</w:t>
            </w:r>
            <w:r>
              <w:rPr>
                <w:rFonts w:eastAsiaTheme="minorEastAsia"/>
              </w:rPr>
              <w:t>55</w:t>
            </w:r>
            <w:r>
              <w:rPr>
                <w:rFonts w:eastAsiaTheme="minorEastAsia"/>
              </w:rPr>
              <w:t>*10</w:t>
            </w:r>
            <w:r>
              <w:rPr>
                <w:rFonts w:eastAsiaTheme="minorEastAsia"/>
                <w:vertAlign w:val="superscript"/>
              </w:rPr>
              <w:t>7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626" w:type="dxa"/>
          </w:tcPr>
          <w:p w14:paraId="2F02296B" w14:textId="6A7DD685" w:rsidR="00E3479D" w:rsidRDefault="00E3479D" w:rsidP="003F17F6">
            <w:pPr>
              <w:jc w:val="center"/>
              <w:rPr>
                <w:rFonts w:eastAsiaTheme="minorEastAsia"/>
              </w:rPr>
            </w:pPr>
            <w:r w:rsidRPr="00E34195">
              <w:rPr>
                <w:rFonts w:eastAsiaTheme="minorEastAsia"/>
              </w:rPr>
              <w:t>4.54</w:t>
            </w:r>
            <w:r>
              <w:rPr>
                <w:rFonts w:eastAsiaTheme="minorEastAsia"/>
              </w:rPr>
              <w:t>*10</w:t>
            </w:r>
            <w:r>
              <w:rPr>
                <w:rFonts w:eastAsiaTheme="minorEastAsia"/>
                <w:vertAlign w:val="superscript"/>
              </w:rPr>
              <w:t>7</w:t>
            </w:r>
          </w:p>
        </w:tc>
        <w:tc>
          <w:tcPr>
            <w:tcW w:w="1467" w:type="dxa"/>
          </w:tcPr>
          <w:p w14:paraId="40148F30" w14:textId="66A2847D" w:rsidR="00E3479D" w:rsidRPr="00E34195" w:rsidRDefault="00F54821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-0.22</w:t>
            </w:r>
          </w:p>
        </w:tc>
      </w:tr>
      <w:tr w:rsidR="00E3479D" w14:paraId="29047472" w14:textId="31A9A5D6" w:rsidTr="003F17F6">
        <w:trPr>
          <w:jc w:val="center"/>
        </w:trPr>
        <w:tc>
          <w:tcPr>
            <w:tcW w:w="2233" w:type="dxa"/>
          </w:tcPr>
          <w:p w14:paraId="55184F13" w14:textId="14D1D41E" w:rsidR="00E3479D" w:rsidRDefault="00E3479D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2012-11-02</w:t>
            </w:r>
          </w:p>
        </w:tc>
        <w:tc>
          <w:tcPr>
            <w:tcW w:w="2373" w:type="dxa"/>
          </w:tcPr>
          <w:p w14:paraId="209E6D2A" w14:textId="6367E0DD" w:rsidR="00E3479D" w:rsidRDefault="003F17F6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626" w:type="dxa"/>
          </w:tcPr>
          <w:p w14:paraId="78CE9A5A" w14:textId="20B56EF2" w:rsidR="00E3479D" w:rsidRDefault="00E3479D" w:rsidP="003F17F6">
            <w:pPr>
              <w:jc w:val="center"/>
              <w:rPr>
                <w:rFonts w:eastAsiaTheme="minorEastAsia"/>
              </w:rPr>
            </w:pPr>
            <w:r w:rsidRPr="00E34195">
              <w:rPr>
                <w:rFonts w:eastAsiaTheme="minorEastAsia"/>
              </w:rPr>
              <w:t>4.7</w:t>
            </w:r>
            <w:r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*10</w:t>
            </w:r>
            <w:r>
              <w:rPr>
                <w:rFonts w:eastAsiaTheme="minorEastAsia"/>
                <w:vertAlign w:val="superscript"/>
              </w:rPr>
              <w:t>7</w:t>
            </w:r>
          </w:p>
        </w:tc>
        <w:tc>
          <w:tcPr>
            <w:tcW w:w="1467" w:type="dxa"/>
          </w:tcPr>
          <w:p w14:paraId="544BDE4E" w14:textId="38484EED" w:rsidR="00E3479D" w:rsidRPr="00E34195" w:rsidRDefault="003F17F6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E3479D" w14:paraId="331BF40E" w14:textId="56A7272C" w:rsidTr="003F17F6">
        <w:trPr>
          <w:jc w:val="center"/>
        </w:trPr>
        <w:tc>
          <w:tcPr>
            <w:tcW w:w="2233" w:type="dxa"/>
          </w:tcPr>
          <w:p w14:paraId="2AF3F5BC" w14:textId="338B5EEA" w:rsidR="00E3479D" w:rsidRDefault="00E3479D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2012-11-09</w:t>
            </w:r>
          </w:p>
        </w:tc>
        <w:tc>
          <w:tcPr>
            <w:tcW w:w="2373" w:type="dxa"/>
          </w:tcPr>
          <w:p w14:paraId="6C26E93D" w14:textId="232A72F3" w:rsidR="00E3479D" w:rsidRDefault="003F17F6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626" w:type="dxa"/>
          </w:tcPr>
          <w:p w14:paraId="2BCEAEFD" w14:textId="38588722" w:rsidR="00E3479D" w:rsidRDefault="00E3479D" w:rsidP="003F17F6">
            <w:pPr>
              <w:jc w:val="center"/>
              <w:rPr>
                <w:rFonts w:eastAsiaTheme="minorEastAsia"/>
              </w:rPr>
            </w:pPr>
            <w:r w:rsidRPr="00E34195">
              <w:rPr>
                <w:rFonts w:eastAsiaTheme="minorEastAsia"/>
              </w:rPr>
              <w:t>4.6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*10</w:t>
            </w:r>
            <w:r>
              <w:rPr>
                <w:rFonts w:eastAsiaTheme="minorEastAsia"/>
                <w:vertAlign w:val="superscript"/>
              </w:rPr>
              <w:t>7</w:t>
            </w:r>
          </w:p>
        </w:tc>
        <w:tc>
          <w:tcPr>
            <w:tcW w:w="1467" w:type="dxa"/>
          </w:tcPr>
          <w:p w14:paraId="6596B0E7" w14:textId="49089B23" w:rsidR="00E3479D" w:rsidRPr="00E34195" w:rsidRDefault="003F17F6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E3479D" w14:paraId="3BE78468" w14:textId="16701A11" w:rsidTr="003F17F6">
        <w:trPr>
          <w:jc w:val="center"/>
        </w:trPr>
        <w:tc>
          <w:tcPr>
            <w:tcW w:w="2233" w:type="dxa"/>
          </w:tcPr>
          <w:p w14:paraId="526E9640" w14:textId="033BCFCF" w:rsidR="00E3479D" w:rsidRDefault="00E3479D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2012-11-16</w:t>
            </w:r>
          </w:p>
        </w:tc>
        <w:tc>
          <w:tcPr>
            <w:tcW w:w="2373" w:type="dxa"/>
          </w:tcPr>
          <w:p w14:paraId="7786F4EE" w14:textId="2E88A700" w:rsidR="00E3479D" w:rsidRDefault="003F17F6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626" w:type="dxa"/>
          </w:tcPr>
          <w:p w14:paraId="0F6F4CF1" w14:textId="700453C4" w:rsidR="00E3479D" w:rsidRDefault="00E3479D" w:rsidP="003F17F6">
            <w:pPr>
              <w:jc w:val="center"/>
              <w:rPr>
                <w:rFonts w:eastAsiaTheme="minorEastAsia"/>
              </w:rPr>
            </w:pPr>
            <w:r w:rsidRPr="00E34195">
              <w:rPr>
                <w:rFonts w:eastAsiaTheme="minorEastAsia"/>
              </w:rPr>
              <w:t>4.56</w:t>
            </w:r>
            <w:r>
              <w:rPr>
                <w:rFonts w:eastAsiaTheme="minorEastAsia"/>
              </w:rPr>
              <w:t>*10</w:t>
            </w:r>
            <w:r>
              <w:rPr>
                <w:rFonts w:eastAsiaTheme="minorEastAsia"/>
                <w:vertAlign w:val="superscript"/>
              </w:rPr>
              <w:t>7</w:t>
            </w:r>
          </w:p>
        </w:tc>
        <w:tc>
          <w:tcPr>
            <w:tcW w:w="1467" w:type="dxa"/>
          </w:tcPr>
          <w:p w14:paraId="65A4B2D9" w14:textId="6A345AAA" w:rsidR="00E3479D" w:rsidRPr="00E34195" w:rsidRDefault="003F17F6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E3479D" w14:paraId="05889D8B" w14:textId="72992F2E" w:rsidTr="003F17F6">
        <w:trPr>
          <w:jc w:val="center"/>
        </w:trPr>
        <w:tc>
          <w:tcPr>
            <w:tcW w:w="2233" w:type="dxa"/>
          </w:tcPr>
          <w:p w14:paraId="3BCF4EDE" w14:textId="3DFD097A" w:rsidR="00E3479D" w:rsidRDefault="00E3479D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2012-11-23</w:t>
            </w:r>
          </w:p>
        </w:tc>
        <w:tc>
          <w:tcPr>
            <w:tcW w:w="2373" w:type="dxa"/>
          </w:tcPr>
          <w:p w14:paraId="1B116042" w14:textId="4B7B72DB" w:rsidR="00E3479D" w:rsidRDefault="003F17F6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626" w:type="dxa"/>
          </w:tcPr>
          <w:p w14:paraId="04A69401" w14:textId="1582545C" w:rsidR="00E3479D" w:rsidRDefault="00E3479D" w:rsidP="003F17F6">
            <w:pPr>
              <w:jc w:val="center"/>
              <w:rPr>
                <w:rFonts w:eastAsiaTheme="minorEastAsia"/>
              </w:rPr>
            </w:pPr>
            <w:r w:rsidRPr="00E34195">
              <w:rPr>
                <w:rFonts w:eastAsiaTheme="minorEastAsia"/>
              </w:rPr>
              <w:t>4.6</w:t>
            </w:r>
            <w:r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*10</w:t>
            </w:r>
            <w:r>
              <w:rPr>
                <w:rFonts w:eastAsiaTheme="minorEastAsia"/>
                <w:vertAlign w:val="superscript"/>
              </w:rPr>
              <w:t>7</w:t>
            </w:r>
          </w:p>
        </w:tc>
        <w:tc>
          <w:tcPr>
            <w:tcW w:w="1467" w:type="dxa"/>
          </w:tcPr>
          <w:p w14:paraId="79B3DEE2" w14:textId="75871A80" w:rsidR="00E3479D" w:rsidRPr="00E34195" w:rsidRDefault="003F17F6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E3479D" w14:paraId="503B4EC0" w14:textId="3EF68935" w:rsidTr="003F17F6">
        <w:trPr>
          <w:jc w:val="center"/>
        </w:trPr>
        <w:tc>
          <w:tcPr>
            <w:tcW w:w="2233" w:type="dxa"/>
          </w:tcPr>
          <w:p w14:paraId="6510934B" w14:textId="42BC80F6" w:rsidR="00E3479D" w:rsidRDefault="00E3479D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2012-11-30</w:t>
            </w:r>
          </w:p>
        </w:tc>
        <w:tc>
          <w:tcPr>
            <w:tcW w:w="2373" w:type="dxa"/>
          </w:tcPr>
          <w:p w14:paraId="47EF8E1F" w14:textId="59F21CD0" w:rsidR="00E3479D" w:rsidRDefault="003F17F6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626" w:type="dxa"/>
          </w:tcPr>
          <w:p w14:paraId="4C2C07FD" w14:textId="08076859" w:rsidR="00E3479D" w:rsidRDefault="00E3479D" w:rsidP="003F17F6">
            <w:pPr>
              <w:jc w:val="center"/>
              <w:rPr>
                <w:rFonts w:eastAsiaTheme="minorEastAsia"/>
              </w:rPr>
            </w:pPr>
            <w:r w:rsidRPr="00E34195">
              <w:rPr>
                <w:rFonts w:eastAsiaTheme="minorEastAsia"/>
              </w:rPr>
              <w:t>4.66</w:t>
            </w:r>
            <w:r>
              <w:rPr>
                <w:rFonts w:eastAsiaTheme="minorEastAsia"/>
              </w:rPr>
              <w:t>*10</w:t>
            </w:r>
            <w:r>
              <w:rPr>
                <w:rFonts w:eastAsiaTheme="minorEastAsia"/>
                <w:vertAlign w:val="superscript"/>
              </w:rPr>
              <w:t>7</w:t>
            </w:r>
          </w:p>
        </w:tc>
        <w:tc>
          <w:tcPr>
            <w:tcW w:w="1467" w:type="dxa"/>
          </w:tcPr>
          <w:p w14:paraId="12FA9797" w14:textId="5B108C2C" w:rsidR="00E3479D" w:rsidRPr="00E34195" w:rsidRDefault="003F17F6" w:rsidP="003F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</w:tbl>
    <w:p w14:paraId="5FABEBAB" w14:textId="344BCBC4" w:rsidR="00D3639E" w:rsidRDefault="00D3639E" w:rsidP="007B1A89">
      <w:pPr>
        <w:rPr>
          <w:rFonts w:eastAsiaTheme="minorEastAsia"/>
        </w:rPr>
      </w:pPr>
    </w:p>
    <w:p w14:paraId="5AD4F3C5" w14:textId="77777777" w:rsidR="009A1CE8" w:rsidRPr="00E23700" w:rsidRDefault="009A1CE8" w:rsidP="007B1A89">
      <w:pPr>
        <w:rPr>
          <w:rFonts w:eastAsiaTheme="minorEastAsia"/>
        </w:rPr>
      </w:pPr>
    </w:p>
    <w:sectPr w:rsidR="009A1CE8" w:rsidRPr="00E23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76"/>
    <w:rsid w:val="00023703"/>
    <w:rsid w:val="00032B8D"/>
    <w:rsid w:val="00047B0F"/>
    <w:rsid w:val="00051F4D"/>
    <w:rsid w:val="00081E3C"/>
    <w:rsid w:val="00085507"/>
    <w:rsid w:val="0011568A"/>
    <w:rsid w:val="00142132"/>
    <w:rsid w:val="001467BC"/>
    <w:rsid w:val="00146C3C"/>
    <w:rsid w:val="001910A9"/>
    <w:rsid w:val="001A2E2D"/>
    <w:rsid w:val="001F2519"/>
    <w:rsid w:val="00205EB2"/>
    <w:rsid w:val="00227504"/>
    <w:rsid w:val="00232BA5"/>
    <w:rsid w:val="002421D3"/>
    <w:rsid w:val="002B32D3"/>
    <w:rsid w:val="00336541"/>
    <w:rsid w:val="00357D0C"/>
    <w:rsid w:val="00383491"/>
    <w:rsid w:val="003C63EF"/>
    <w:rsid w:val="003E1950"/>
    <w:rsid w:val="003F17F6"/>
    <w:rsid w:val="00417209"/>
    <w:rsid w:val="00440AAF"/>
    <w:rsid w:val="00451F2C"/>
    <w:rsid w:val="0046272B"/>
    <w:rsid w:val="00482366"/>
    <w:rsid w:val="00500C2D"/>
    <w:rsid w:val="005369A4"/>
    <w:rsid w:val="00540593"/>
    <w:rsid w:val="00557613"/>
    <w:rsid w:val="00583DBA"/>
    <w:rsid w:val="005A6DF7"/>
    <w:rsid w:val="005B4B1A"/>
    <w:rsid w:val="00654655"/>
    <w:rsid w:val="006927E5"/>
    <w:rsid w:val="00697AD4"/>
    <w:rsid w:val="006C7B36"/>
    <w:rsid w:val="006D762A"/>
    <w:rsid w:val="00731DBF"/>
    <w:rsid w:val="00736BE1"/>
    <w:rsid w:val="007B1A89"/>
    <w:rsid w:val="007E637F"/>
    <w:rsid w:val="007F6EF3"/>
    <w:rsid w:val="00820D14"/>
    <w:rsid w:val="008230B1"/>
    <w:rsid w:val="00823148"/>
    <w:rsid w:val="008263B5"/>
    <w:rsid w:val="00864D42"/>
    <w:rsid w:val="008B59EB"/>
    <w:rsid w:val="008C252C"/>
    <w:rsid w:val="0092332A"/>
    <w:rsid w:val="00943627"/>
    <w:rsid w:val="00946D6C"/>
    <w:rsid w:val="009A1CE8"/>
    <w:rsid w:val="00A108CA"/>
    <w:rsid w:val="00A21F51"/>
    <w:rsid w:val="00A31FD9"/>
    <w:rsid w:val="00A378DF"/>
    <w:rsid w:val="00A74EC9"/>
    <w:rsid w:val="00AC1403"/>
    <w:rsid w:val="00AC3D94"/>
    <w:rsid w:val="00AF0CBA"/>
    <w:rsid w:val="00AF7A4B"/>
    <w:rsid w:val="00B2004F"/>
    <w:rsid w:val="00B237E1"/>
    <w:rsid w:val="00B4482F"/>
    <w:rsid w:val="00B863FD"/>
    <w:rsid w:val="00BF3ABB"/>
    <w:rsid w:val="00C07019"/>
    <w:rsid w:val="00CE7939"/>
    <w:rsid w:val="00D3639E"/>
    <w:rsid w:val="00D375A9"/>
    <w:rsid w:val="00D41BDD"/>
    <w:rsid w:val="00DC4D43"/>
    <w:rsid w:val="00DF1CA6"/>
    <w:rsid w:val="00E13B7A"/>
    <w:rsid w:val="00E23700"/>
    <w:rsid w:val="00E27D37"/>
    <w:rsid w:val="00E34195"/>
    <w:rsid w:val="00E3479D"/>
    <w:rsid w:val="00E55BA1"/>
    <w:rsid w:val="00EB6253"/>
    <w:rsid w:val="00EB6AEE"/>
    <w:rsid w:val="00EC267C"/>
    <w:rsid w:val="00F1475E"/>
    <w:rsid w:val="00F14DFF"/>
    <w:rsid w:val="00F54821"/>
    <w:rsid w:val="00F74D6C"/>
    <w:rsid w:val="00F771BD"/>
    <w:rsid w:val="00F936C9"/>
    <w:rsid w:val="00F94576"/>
    <w:rsid w:val="00F9657A"/>
    <w:rsid w:val="00F9686E"/>
    <w:rsid w:val="00FA2CD2"/>
    <w:rsid w:val="00FB28F4"/>
    <w:rsid w:val="00FB2F35"/>
    <w:rsid w:val="00FD1C18"/>
    <w:rsid w:val="00FF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218B"/>
  <w15:chartTrackingRefBased/>
  <w15:docId w15:val="{DCEE9281-2ACD-44C6-8900-01F479B1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2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00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27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2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591C7BBE6364388D56F3509BE9E9B" ma:contentTypeVersion="11" ma:contentTypeDescription="Create a new document." ma:contentTypeScope="" ma:versionID="7bf6faa93d099d38e562807a04e2de67">
  <xsd:schema xmlns:xsd="http://www.w3.org/2001/XMLSchema" xmlns:xs="http://www.w3.org/2001/XMLSchema" xmlns:p="http://schemas.microsoft.com/office/2006/metadata/properties" xmlns:ns3="6b2746c7-83b5-48bb-b4fe-7e7dfd6c66ba" xmlns:ns4="79ab5c89-4b5d-4fd3-b2ab-71c8e521f05c" targetNamespace="http://schemas.microsoft.com/office/2006/metadata/properties" ma:root="true" ma:fieldsID="973487166e84c9c344ad851b7777812e" ns3:_="" ns4:_="">
    <xsd:import namespace="6b2746c7-83b5-48bb-b4fe-7e7dfd6c66ba"/>
    <xsd:import namespace="79ab5c89-4b5d-4fd3-b2ab-71c8e521f0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746c7-83b5-48bb-b4fe-7e7dfd6c66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b5c89-4b5d-4fd3-b2ab-71c8e521f05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D53DE-E98C-4415-8711-6FAAC0BB07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9DE867-76B8-4C77-92A2-384FDC6D0B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6642BF-BD96-406E-A708-1712693B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746c7-83b5-48bb-b4fe-7e7dfd6c66ba"/>
    <ds:schemaRef ds:uri="79ab5c89-4b5d-4fd3-b2ab-71c8e521f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9F136C-922D-4828-A349-69AB0CFAC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Reid</dc:creator>
  <cp:keywords/>
  <dc:description/>
  <cp:lastModifiedBy>Elijah Reid</cp:lastModifiedBy>
  <cp:revision>101</cp:revision>
  <dcterms:created xsi:type="dcterms:W3CDTF">2020-11-30T12:14:00Z</dcterms:created>
  <dcterms:modified xsi:type="dcterms:W3CDTF">2020-11-30T15:24:00Z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0x0101007CF591C7BBE6364388D56F3509BE9E9B</vt:lpwstr>
  </property>
</Properties>
</file>