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907F99" w14:textId="1C5DF04F" w:rsidR="00AD1A03" w:rsidRDefault="00AD1A03" w:rsidP="00EC39F8">
      <w:pPr>
        <w:jc w:val="center"/>
        <w:rPr>
          <w:rFonts w:ascii="Aptos" w:eastAsia="Calibri" w:hAnsi="Aptos" w:cs="Calibri"/>
          <w:b/>
          <w:bCs/>
        </w:rPr>
      </w:pPr>
      <w:r>
        <w:rPr>
          <w:rFonts w:ascii="Aptos" w:eastAsia="Calibri" w:hAnsi="Aptos" w:cs="Calibri"/>
          <w:b/>
          <w:bCs/>
        </w:rPr>
        <w:t>Unique Event Categorization</w:t>
      </w:r>
      <w:r w:rsidR="00EC39F8">
        <w:rPr>
          <w:rFonts w:ascii="Aptos" w:eastAsia="Calibri" w:hAnsi="Aptos" w:cs="Calibri"/>
          <w:b/>
          <w:bCs/>
        </w:rPr>
        <w:t xml:space="preserve"> Protocol</w:t>
      </w:r>
    </w:p>
    <w:p w14:paraId="49650B42" w14:textId="75EF9760" w:rsidR="00EC39F8" w:rsidRPr="00EC39F8" w:rsidRDefault="00EC39F8" w:rsidP="00EC39F8">
      <w:pPr>
        <w:jc w:val="center"/>
        <w:rPr>
          <w:rFonts w:ascii="Aptos" w:eastAsia="Calibri" w:hAnsi="Aptos" w:cs="Calibri"/>
          <w:i/>
          <w:iCs/>
        </w:rPr>
      </w:pPr>
      <w:r w:rsidRPr="00EC39F8">
        <w:rPr>
          <w:rFonts w:ascii="Aptos" w:eastAsia="Calibri" w:hAnsi="Aptos" w:cs="Calibri"/>
          <w:i/>
          <w:iCs/>
        </w:rPr>
        <w:t>Fright Night - Study 01</w:t>
      </w:r>
    </w:p>
    <w:p w14:paraId="41AE8272" w14:textId="77777777" w:rsidR="00AD1A03" w:rsidRPr="00AD1A03" w:rsidRDefault="00AD1A03" w:rsidP="00AD1A03">
      <w:pPr>
        <w:rPr>
          <w:rFonts w:ascii="Aptos" w:eastAsia="Calibri" w:hAnsi="Aptos" w:cs="Calibri"/>
          <w:b/>
          <w:bCs/>
        </w:rPr>
      </w:pPr>
    </w:p>
    <w:p w14:paraId="16DF2AC4" w14:textId="0D71E068" w:rsidR="00040C58" w:rsidRPr="00AD1A03" w:rsidRDefault="00AD1A03" w:rsidP="00AD1A03">
      <w:pPr>
        <w:rPr>
          <w:rFonts w:ascii="Aptos" w:eastAsia="Calibri" w:hAnsi="Aptos" w:cs="Calibri"/>
        </w:rPr>
      </w:pPr>
      <w:r w:rsidRPr="00AD1A03">
        <w:rPr>
          <w:rFonts w:ascii="Aptos" w:eastAsia="Calibri" w:hAnsi="Aptos" w:cs="Calibri"/>
          <w:b/>
          <w:bCs/>
        </w:rPr>
        <w:t>Task:</w:t>
      </w:r>
      <w:r w:rsidRPr="00AD1A03">
        <w:rPr>
          <w:rFonts w:ascii="Aptos" w:eastAsia="Calibri" w:hAnsi="Aptos" w:cs="Calibri"/>
        </w:rPr>
        <w:t xml:space="preserve"> </w:t>
      </w:r>
      <w:r>
        <w:rPr>
          <w:rFonts w:ascii="Aptos" w:eastAsia="Calibri" w:hAnsi="Aptos" w:cs="Calibri"/>
        </w:rPr>
        <w:t xml:space="preserve">To reach a consensus, to the best of our abilities, regarding which section each event described by subjects likely occurred. </w:t>
      </w:r>
    </w:p>
    <w:p w14:paraId="35F7524E" w14:textId="77777777" w:rsidR="00AD1A03" w:rsidRPr="00AD1A03" w:rsidRDefault="00AD1A03" w:rsidP="00AD1A03">
      <w:pPr>
        <w:rPr>
          <w:rFonts w:ascii="Aptos" w:eastAsia="Calibri" w:hAnsi="Aptos" w:cs="Calibri"/>
          <w:b/>
          <w:bCs/>
        </w:rPr>
      </w:pPr>
    </w:p>
    <w:p w14:paraId="3B9D9ABF" w14:textId="26039032" w:rsidR="00AD1A03" w:rsidRPr="00AD1A03" w:rsidRDefault="00AD1A03" w:rsidP="00AD1A03">
      <w:r w:rsidRPr="00AD1A03">
        <w:rPr>
          <w:rFonts w:ascii="Aptos" w:eastAsia="Calibri" w:hAnsi="Aptos" w:cs="Calibri"/>
          <w:b/>
          <w:bCs/>
        </w:rPr>
        <w:t>Reason:</w:t>
      </w:r>
      <w:r>
        <w:rPr>
          <w:rFonts w:ascii="Aptos" w:eastAsia="Calibri" w:hAnsi="Aptos" w:cs="Calibri"/>
          <w:b/>
          <w:bCs/>
        </w:rPr>
        <w:t xml:space="preserve"> </w:t>
      </w:r>
      <w:r>
        <w:t>There are many factors that might influence emotion regulation decisions and identifying where each of these events took place may explain some of the regulatory behavior we documented.</w:t>
      </w:r>
    </w:p>
    <w:p w14:paraId="10A6E77D" w14:textId="77777777" w:rsidR="00AD1A03" w:rsidRPr="00AD1A03" w:rsidRDefault="00AD1A03" w:rsidP="00AD1A03">
      <w:pPr>
        <w:rPr>
          <w:rFonts w:ascii="Aptos" w:eastAsia="Calibri" w:hAnsi="Aptos" w:cs="Calibri"/>
          <w:b/>
          <w:bCs/>
        </w:rPr>
      </w:pPr>
    </w:p>
    <w:p w14:paraId="45EB7AF9" w14:textId="5500B10F" w:rsidR="00AD1A03" w:rsidRPr="00AD1A03" w:rsidRDefault="00AD1A03" w:rsidP="00AD1A03">
      <w:pPr>
        <w:rPr>
          <w:rFonts w:ascii="Aptos" w:eastAsia="Calibri" w:hAnsi="Aptos" w:cs="Calibri"/>
          <w:b/>
          <w:bCs/>
          <w:i/>
          <w:iCs/>
        </w:rPr>
      </w:pPr>
      <w:r w:rsidRPr="00AD1A03">
        <w:rPr>
          <w:rFonts w:ascii="Aptos" w:eastAsia="Calibri" w:hAnsi="Aptos" w:cs="Calibri"/>
          <w:b/>
          <w:bCs/>
        </w:rPr>
        <w:t>Goal:</w:t>
      </w:r>
      <w:r>
        <w:rPr>
          <w:rFonts w:ascii="Aptos" w:eastAsia="Calibri" w:hAnsi="Aptos" w:cs="Calibri"/>
          <w:b/>
          <w:bCs/>
        </w:rPr>
        <w:t xml:space="preserve"> </w:t>
      </w:r>
      <w:r w:rsidRPr="00AD1A03">
        <w:rPr>
          <w:rFonts w:ascii="Aptos" w:eastAsia="Calibri" w:hAnsi="Aptos" w:cs="Calibri"/>
        </w:rPr>
        <w:t xml:space="preserve">Ideally, </w:t>
      </w:r>
      <w:r>
        <w:rPr>
          <w:rFonts w:ascii="Aptos" w:eastAsia="Calibri" w:hAnsi="Aptos" w:cs="Calibri"/>
        </w:rPr>
        <w:t xml:space="preserve">when we are done, we will have identified the location of at least 300 events and can run an analysis to determine whether there are differences in self-regulatory behavior </w:t>
      </w:r>
      <w:proofErr w:type="gramStart"/>
      <w:r>
        <w:rPr>
          <w:rFonts w:ascii="Aptos" w:eastAsia="Calibri" w:hAnsi="Aptos" w:cs="Calibri"/>
        </w:rPr>
        <w:t>as a result of</w:t>
      </w:r>
      <w:proofErr w:type="gramEnd"/>
      <w:r>
        <w:rPr>
          <w:rFonts w:ascii="Aptos" w:eastAsia="Calibri" w:hAnsi="Aptos" w:cs="Calibri"/>
        </w:rPr>
        <w:t xml:space="preserve"> where the behavior occurred.</w:t>
      </w:r>
    </w:p>
    <w:p w14:paraId="61A377CE" w14:textId="77777777" w:rsidR="00AD1A03" w:rsidRPr="00AD1A03" w:rsidRDefault="00AD1A03" w:rsidP="00AD1A03">
      <w:pPr>
        <w:rPr>
          <w:rFonts w:ascii="Aptos" w:eastAsia="Calibri" w:hAnsi="Aptos" w:cs="Calibri"/>
          <w:b/>
          <w:bCs/>
        </w:rPr>
      </w:pPr>
    </w:p>
    <w:p w14:paraId="1BFE7DD2" w14:textId="5DAAA390" w:rsidR="00AD1A03" w:rsidRDefault="00AD1A03" w:rsidP="00AD1A03">
      <w:pPr>
        <w:rPr>
          <w:rFonts w:ascii="Aptos" w:eastAsia="Calibri" w:hAnsi="Aptos" w:cs="Calibri"/>
          <w:b/>
          <w:bCs/>
        </w:rPr>
      </w:pPr>
      <w:r w:rsidRPr="00AD1A03">
        <w:rPr>
          <w:rFonts w:ascii="Aptos" w:eastAsia="Calibri" w:hAnsi="Aptos" w:cs="Calibri"/>
          <w:b/>
          <w:bCs/>
        </w:rPr>
        <w:t>Instructions:</w:t>
      </w:r>
    </w:p>
    <w:p w14:paraId="7D28AF0D" w14:textId="0307958D" w:rsidR="00AD1A03" w:rsidRDefault="00AD1A03" w:rsidP="00AD1A03">
      <w:pPr>
        <w:pStyle w:val="ListParagraph"/>
        <w:numPr>
          <w:ilvl w:val="0"/>
          <w:numId w:val="9"/>
        </w:numPr>
        <w:rPr>
          <w:rFonts w:ascii="Aptos" w:eastAsiaTheme="minorEastAsia" w:hAnsi="Aptos"/>
        </w:rPr>
      </w:pPr>
      <w:r>
        <w:rPr>
          <w:rFonts w:ascii="Aptos" w:eastAsiaTheme="minorEastAsia" w:hAnsi="Aptos"/>
        </w:rPr>
        <w:t xml:space="preserve">Review the </w:t>
      </w:r>
      <w:r>
        <w:rPr>
          <w:rFonts w:ascii="Aptos" w:eastAsiaTheme="minorEastAsia" w:hAnsi="Aptos"/>
          <w:i/>
          <w:iCs/>
        </w:rPr>
        <w:t>Unique_Event_Key.docx</w:t>
      </w:r>
      <w:r>
        <w:rPr>
          <w:rFonts w:ascii="Aptos" w:eastAsiaTheme="minorEastAsia" w:hAnsi="Aptos"/>
        </w:rPr>
        <w:t xml:space="preserve"> document</w:t>
      </w:r>
      <w:r w:rsidR="00EC39F8">
        <w:rPr>
          <w:rFonts w:ascii="Aptos" w:eastAsiaTheme="minorEastAsia" w:hAnsi="Aptos"/>
        </w:rPr>
        <w:t xml:space="preserve">, which </w:t>
      </w:r>
      <w:r w:rsidR="00EC39F8">
        <w:rPr>
          <w:rFonts w:ascii="Aptos" w:eastAsiaTheme="minorEastAsia" w:hAnsi="Aptos"/>
        </w:rPr>
        <w:t>describes the four sections that participants experienced as well as the major events that occurred within each section.</w:t>
      </w:r>
      <w:r w:rsidR="00EC39F8">
        <w:rPr>
          <w:rFonts w:ascii="Aptos" w:eastAsiaTheme="minorEastAsia" w:hAnsi="Aptos"/>
        </w:rPr>
        <w:t xml:space="preserve"> F</w:t>
      </w:r>
      <w:r>
        <w:rPr>
          <w:rFonts w:ascii="Aptos" w:eastAsiaTheme="minorEastAsia" w:hAnsi="Aptos"/>
        </w:rPr>
        <w:t>amiliarize yourself with the similarities and differences between the sections.</w:t>
      </w:r>
      <w:r w:rsidR="00EC39F8">
        <w:rPr>
          <w:rFonts w:ascii="Aptos" w:eastAsiaTheme="minorEastAsia" w:hAnsi="Aptos"/>
        </w:rPr>
        <w:t xml:space="preserve"> </w:t>
      </w:r>
      <w:r>
        <w:rPr>
          <w:rFonts w:ascii="Aptos" w:eastAsiaTheme="minorEastAsia" w:hAnsi="Aptos"/>
        </w:rPr>
        <w:t xml:space="preserve">For example, multiple rooms feature fog and strobe lights, but only </w:t>
      </w:r>
      <w:r>
        <w:rPr>
          <w:rFonts w:ascii="Aptos" w:eastAsiaTheme="minorEastAsia" w:hAnsi="Aptos"/>
          <w:i/>
          <w:iCs/>
        </w:rPr>
        <w:t xml:space="preserve">Delirium </w:t>
      </w:r>
      <w:r>
        <w:rPr>
          <w:rFonts w:ascii="Aptos" w:eastAsiaTheme="minorEastAsia" w:hAnsi="Aptos"/>
        </w:rPr>
        <w:t>features fog and green lasers. These sort of unique combinations of elements may be important as subjects describe events!</w:t>
      </w:r>
      <w:r w:rsidR="00EC39F8">
        <w:rPr>
          <w:rFonts w:ascii="Aptos" w:eastAsiaTheme="minorEastAsia" w:hAnsi="Aptos"/>
        </w:rPr>
        <w:br/>
      </w:r>
    </w:p>
    <w:p w14:paraId="2B88D872" w14:textId="1AC44B1A" w:rsidR="00AD1A03" w:rsidRPr="00EC39F8" w:rsidRDefault="00AD1A03" w:rsidP="00EC39F8">
      <w:pPr>
        <w:pStyle w:val="ListParagraph"/>
        <w:numPr>
          <w:ilvl w:val="0"/>
          <w:numId w:val="9"/>
        </w:numPr>
        <w:rPr>
          <w:rFonts w:ascii="Aptos" w:eastAsiaTheme="minorEastAsia" w:hAnsi="Aptos"/>
        </w:rPr>
      </w:pPr>
      <w:r>
        <w:rPr>
          <w:rFonts w:ascii="Aptos" w:eastAsiaTheme="minorEastAsia" w:hAnsi="Aptos"/>
        </w:rPr>
        <w:t xml:space="preserve">Open the </w:t>
      </w:r>
      <w:r>
        <w:rPr>
          <w:rFonts w:ascii="Aptos" w:eastAsiaTheme="minorEastAsia" w:hAnsi="Aptos"/>
          <w:i/>
          <w:iCs/>
        </w:rPr>
        <w:t>Unique_Events_Primary.xlsx</w:t>
      </w:r>
      <w:r>
        <w:rPr>
          <w:rFonts w:ascii="Aptos" w:eastAsiaTheme="minorEastAsia" w:hAnsi="Aptos"/>
        </w:rPr>
        <w:t xml:space="preserve"> spreadsheet (or </w:t>
      </w:r>
      <w:r>
        <w:rPr>
          <w:rFonts w:ascii="Aptos" w:eastAsiaTheme="minorEastAsia" w:hAnsi="Aptos"/>
          <w:i/>
          <w:iCs/>
        </w:rPr>
        <w:t>Unique_Events_Pilot.xlsx</w:t>
      </w:r>
      <w:r>
        <w:rPr>
          <w:rFonts w:ascii="Aptos" w:eastAsiaTheme="minorEastAsia" w:hAnsi="Aptos"/>
        </w:rPr>
        <w:t xml:space="preserve"> if we’re still in the planning stages).</w:t>
      </w:r>
      <w:r w:rsidR="00EC39F8">
        <w:rPr>
          <w:rFonts w:ascii="Aptos" w:eastAsiaTheme="minorEastAsia" w:hAnsi="Aptos"/>
        </w:rPr>
        <w:t xml:space="preserve"> </w:t>
      </w:r>
      <w:r w:rsidRPr="00EC39F8">
        <w:rPr>
          <w:rFonts w:ascii="Aptos" w:eastAsiaTheme="minorEastAsia" w:hAnsi="Aptos"/>
        </w:rPr>
        <w:t>You’ll notice that there are five columns</w:t>
      </w:r>
      <w:r w:rsidR="00EC39F8">
        <w:rPr>
          <w:rFonts w:ascii="Aptos" w:eastAsiaTheme="minorEastAsia" w:hAnsi="Aptos"/>
        </w:rPr>
        <w:t>:</w:t>
      </w:r>
      <w:r w:rsidR="00EC39F8">
        <w:rPr>
          <w:rFonts w:ascii="Aptos" w:eastAsiaTheme="minorEastAsia" w:hAnsi="Aptos"/>
        </w:rPr>
        <w:br/>
      </w:r>
    </w:p>
    <w:p w14:paraId="6C98D4D3" w14:textId="7BD4CE77" w:rsidR="00AD1A03" w:rsidRDefault="00AD1A03" w:rsidP="00EC39F8">
      <w:pPr>
        <w:pStyle w:val="ListParagraph"/>
        <w:numPr>
          <w:ilvl w:val="1"/>
          <w:numId w:val="9"/>
        </w:numPr>
        <w:rPr>
          <w:rFonts w:ascii="Aptos" w:eastAsiaTheme="minorEastAsia" w:hAnsi="Aptos"/>
        </w:rPr>
      </w:pPr>
      <w:r w:rsidRPr="00EC39F8">
        <w:rPr>
          <w:rFonts w:ascii="Aptos" w:eastAsiaTheme="minorEastAsia" w:hAnsi="Aptos"/>
          <w:b/>
          <w:bCs/>
        </w:rPr>
        <w:t xml:space="preserve">PID </w:t>
      </w:r>
      <w:r>
        <w:rPr>
          <w:rFonts w:ascii="Aptos" w:eastAsiaTheme="minorEastAsia" w:hAnsi="Aptos"/>
        </w:rPr>
        <w:t xml:space="preserve">refers to each subject’s unique identifier. </w:t>
      </w:r>
      <w:r w:rsidR="00EC39F8">
        <w:rPr>
          <w:rFonts w:ascii="Aptos" w:eastAsiaTheme="minorEastAsia" w:hAnsi="Aptos"/>
        </w:rPr>
        <w:t xml:space="preserve"> Each subject identified multiple events, so each PID should appear multiple times. </w:t>
      </w:r>
      <w:r>
        <w:rPr>
          <w:rFonts w:ascii="Aptos" w:eastAsiaTheme="minorEastAsia" w:hAnsi="Aptos"/>
        </w:rPr>
        <w:t>This will very often not be important</w:t>
      </w:r>
      <w:r w:rsidR="00EC39F8">
        <w:rPr>
          <w:rFonts w:ascii="Aptos" w:eastAsiaTheme="minorEastAsia" w:hAnsi="Aptos"/>
        </w:rPr>
        <w:t xml:space="preserve"> in some cases. For example, a subject may describe an event that’s difficult to classify on its own, but looking at their other descriptions may give hints to help narrow down the possibilities. </w:t>
      </w:r>
    </w:p>
    <w:p w14:paraId="27B2496F" w14:textId="082E0F34" w:rsidR="00EC39F8" w:rsidRPr="00EC39F8" w:rsidRDefault="00EC39F8" w:rsidP="00EC39F8">
      <w:pPr>
        <w:pStyle w:val="ListParagraph"/>
        <w:numPr>
          <w:ilvl w:val="1"/>
          <w:numId w:val="9"/>
        </w:numPr>
        <w:rPr>
          <w:rFonts w:ascii="Aptos" w:eastAsiaTheme="minorEastAsia" w:hAnsi="Aptos"/>
          <w:b/>
          <w:bCs/>
        </w:rPr>
      </w:pPr>
      <w:proofErr w:type="spellStart"/>
      <w:r w:rsidRPr="00EC39F8">
        <w:rPr>
          <w:rFonts w:ascii="Aptos" w:eastAsiaTheme="minorEastAsia" w:hAnsi="Aptos"/>
          <w:b/>
          <w:bCs/>
        </w:rPr>
        <w:t>EventNum</w:t>
      </w:r>
      <w:proofErr w:type="spellEnd"/>
      <w:r>
        <w:rPr>
          <w:rFonts w:ascii="Aptos" w:eastAsiaTheme="minorEastAsia" w:hAnsi="Aptos"/>
          <w:b/>
          <w:bCs/>
        </w:rPr>
        <w:t xml:space="preserve"> </w:t>
      </w:r>
      <w:r>
        <w:rPr>
          <w:rFonts w:ascii="Aptos" w:eastAsiaTheme="minorEastAsia" w:hAnsi="Aptos"/>
        </w:rPr>
        <w:t>refers to the order in which subjects recalled events; not necessarily the order in which they occurred. This may also not be very helpful in most cases.</w:t>
      </w:r>
    </w:p>
    <w:p w14:paraId="1D4374E1" w14:textId="4A531638" w:rsidR="00EC39F8" w:rsidRPr="00EC39F8" w:rsidRDefault="00EC39F8" w:rsidP="00EC39F8">
      <w:pPr>
        <w:pStyle w:val="ListParagraph"/>
        <w:numPr>
          <w:ilvl w:val="1"/>
          <w:numId w:val="9"/>
        </w:numPr>
        <w:rPr>
          <w:rFonts w:ascii="Aptos" w:eastAsiaTheme="minorEastAsia" w:hAnsi="Aptos"/>
          <w:b/>
          <w:bCs/>
        </w:rPr>
      </w:pPr>
      <w:proofErr w:type="spellStart"/>
      <w:r>
        <w:rPr>
          <w:rFonts w:ascii="Aptos" w:eastAsiaTheme="minorEastAsia" w:hAnsi="Aptos"/>
          <w:b/>
          <w:bCs/>
        </w:rPr>
        <w:t>EventKey</w:t>
      </w:r>
      <w:proofErr w:type="spellEnd"/>
      <w:r>
        <w:rPr>
          <w:rFonts w:ascii="Aptos" w:eastAsiaTheme="minorEastAsia" w:hAnsi="Aptos"/>
        </w:rPr>
        <w:t xml:space="preserve"> refers to a one-word representation of the event that subjects were asked to provide. This can often be used to help quickly sort events by dominant details. For example, many subjects described the prison bus and made their </w:t>
      </w:r>
      <w:proofErr w:type="spellStart"/>
      <w:r>
        <w:rPr>
          <w:rFonts w:ascii="Aptos" w:eastAsiaTheme="minorEastAsia" w:hAnsi="Aptos"/>
          <w:b/>
          <w:bCs/>
        </w:rPr>
        <w:t>EventKey</w:t>
      </w:r>
      <w:proofErr w:type="spellEnd"/>
      <w:r>
        <w:rPr>
          <w:rFonts w:ascii="Aptos" w:eastAsiaTheme="minorEastAsia" w:hAnsi="Aptos"/>
        </w:rPr>
        <w:t xml:space="preserve"> “Bus”. </w:t>
      </w:r>
      <w:r w:rsidR="009C180B">
        <w:rPr>
          <w:rFonts w:ascii="Aptos" w:eastAsiaTheme="minorEastAsia" w:hAnsi="Aptos"/>
        </w:rPr>
        <w:t>T</w:t>
      </w:r>
      <w:r>
        <w:rPr>
          <w:rFonts w:ascii="Aptos" w:eastAsiaTheme="minorEastAsia" w:hAnsi="Aptos"/>
        </w:rPr>
        <w:t>he spreadsheet</w:t>
      </w:r>
      <w:r w:rsidR="009C180B">
        <w:rPr>
          <w:rFonts w:ascii="Aptos" w:eastAsiaTheme="minorEastAsia" w:hAnsi="Aptos"/>
        </w:rPr>
        <w:t xml:space="preserve"> has been sorted</w:t>
      </w:r>
      <w:r>
        <w:rPr>
          <w:rFonts w:ascii="Aptos" w:eastAsiaTheme="minorEastAsia" w:hAnsi="Aptos"/>
        </w:rPr>
        <w:t xml:space="preserve"> by this column.</w:t>
      </w:r>
    </w:p>
    <w:p w14:paraId="70259A06" w14:textId="77777777" w:rsidR="00EC39F8" w:rsidRPr="00EC39F8" w:rsidRDefault="00EC39F8" w:rsidP="00EC39F8">
      <w:pPr>
        <w:pStyle w:val="ListParagraph"/>
        <w:numPr>
          <w:ilvl w:val="1"/>
          <w:numId w:val="9"/>
        </w:numPr>
        <w:rPr>
          <w:rFonts w:ascii="Aptos" w:eastAsiaTheme="minorEastAsia" w:hAnsi="Aptos"/>
          <w:b/>
          <w:bCs/>
        </w:rPr>
      </w:pPr>
      <w:proofErr w:type="spellStart"/>
      <w:r w:rsidRPr="00EC39F8">
        <w:rPr>
          <w:rFonts w:ascii="Aptos" w:eastAsiaTheme="minorEastAsia" w:hAnsi="Aptos"/>
          <w:b/>
          <w:bCs/>
        </w:rPr>
        <w:t>EventDesc</w:t>
      </w:r>
      <w:proofErr w:type="spellEnd"/>
      <w:r>
        <w:rPr>
          <w:rFonts w:ascii="Aptos" w:eastAsiaTheme="minorEastAsia" w:hAnsi="Aptos"/>
          <w:b/>
          <w:bCs/>
        </w:rPr>
        <w:t xml:space="preserve"> </w:t>
      </w:r>
      <w:r>
        <w:rPr>
          <w:rFonts w:ascii="Aptos" w:eastAsiaTheme="minorEastAsia" w:hAnsi="Aptos"/>
        </w:rPr>
        <w:t>refers to the detailed descriptions participants gave of each event. This is the primary source of information that you will be evaluating. These are unedited to be as true to subjects’ experiences as possible.</w:t>
      </w:r>
    </w:p>
    <w:p w14:paraId="2E03C9DE" w14:textId="62641639" w:rsidR="00C5223A" w:rsidRPr="00C5223A" w:rsidRDefault="00EC39F8" w:rsidP="00EC39F8">
      <w:pPr>
        <w:pStyle w:val="ListParagraph"/>
        <w:numPr>
          <w:ilvl w:val="1"/>
          <w:numId w:val="9"/>
        </w:numPr>
        <w:rPr>
          <w:rFonts w:ascii="Aptos" w:eastAsiaTheme="minorEastAsia" w:hAnsi="Aptos"/>
          <w:b/>
          <w:bCs/>
        </w:rPr>
      </w:pPr>
      <w:r w:rsidRPr="00EC39F8">
        <w:rPr>
          <w:rFonts w:ascii="Aptos" w:eastAsiaTheme="minorEastAsia" w:hAnsi="Aptos"/>
          <w:b/>
          <w:bCs/>
        </w:rPr>
        <w:t xml:space="preserve">Judgement </w:t>
      </w:r>
      <w:r>
        <w:rPr>
          <w:rFonts w:ascii="Aptos" w:eastAsiaTheme="minorEastAsia" w:hAnsi="Aptos"/>
        </w:rPr>
        <w:t xml:space="preserve">is a blank column and is where you will be recording your assessment of where each event occurred. You may </w:t>
      </w:r>
      <w:proofErr w:type="gramStart"/>
      <w:r>
        <w:rPr>
          <w:rFonts w:ascii="Aptos" w:eastAsiaTheme="minorEastAsia" w:hAnsi="Aptos"/>
        </w:rPr>
        <w:t>noticed</w:t>
      </w:r>
      <w:proofErr w:type="gramEnd"/>
      <w:r>
        <w:rPr>
          <w:rFonts w:ascii="Aptos" w:eastAsiaTheme="minorEastAsia" w:hAnsi="Aptos"/>
        </w:rPr>
        <w:t xml:space="preserve"> that is it validated; that is to say you can only enter </w:t>
      </w:r>
      <w:r w:rsidR="00C5223A">
        <w:rPr>
          <w:rFonts w:ascii="Aptos" w:eastAsiaTheme="minorEastAsia" w:hAnsi="Aptos"/>
        </w:rPr>
        <w:t>one of four possible options which refer to the names of the different sections. A dropdown arrow should appear if you click on any cell in this column.</w:t>
      </w:r>
      <w:r w:rsidR="00C5223A">
        <w:rPr>
          <w:rFonts w:ascii="Aptos" w:eastAsiaTheme="minorEastAsia" w:hAnsi="Aptos"/>
        </w:rPr>
        <w:br/>
      </w:r>
    </w:p>
    <w:p w14:paraId="1AFEFCE1" w14:textId="3B22F150" w:rsidR="00EC39F8" w:rsidRPr="00C5223A" w:rsidRDefault="00EC39F8" w:rsidP="00C5223A">
      <w:pPr>
        <w:pStyle w:val="ListParagraph"/>
        <w:numPr>
          <w:ilvl w:val="0"/>
          <w:numId w:val="9"/>
        </w:numPr>
        <w:rPr>
          <w:rFonts w:ascii="Aptos" w:eastAsiaTheme="minorEastAsia" w:hAnsi="Aptos"/>
          <w:b/>
          <w:bCs/>
        </w:rPr>
      </w:pPr>
      <w:r w:rsidRPr="00EC39F8">
        <w:rPr>
          <w:rFonts w:ascii="Aptos" w:eastAsiaTheme="minorEastAsia" w:hAnsi="Aptos"/>
          <w:b/>
          <w:bCs/>
        </w:rPr>
        <w:t xml:space="preserve"> </w:t>
      </w:r>
      <w:r w:rsidR="00C5223A">
        <w:rPr>
          <w:rFonts w:ascii="Aptos" w:eastAsiaTheme="minorEastAsia" w:hAnsi="Aptos"/>
        </w:rPr>
        <w:t xml:space="preserve">Go through every row. Read the event description and, to the best of your ability, record where you think the event occurred within the judgement column. </w:t>
      </w:r>
    </w:p>
    <w:p w14:paraId="29BA8498" w14:textId="2191ABBA" w:rsidR="00C5223A" w:rsidRPr="009C180B" w:rsidRDefault="00C5223A" w:rsidP="00C5223A">
      <w:pPr>
        <w:pStyle w:val="ListParagraph"/>
        <w:numPr>
          <w:ilvl w:val="1"/>
          <w:numId w:val="9"/>
        </w:numPr>
        <w:rPr>
          <w:rFonts w:ascii="Aptos" w:eastAsiaTheme="minorEastAsia" w:hAnsi="Aptos"/>
          <w:b/>
          <w:bCs/>
        </w:rPr>
      </w:pPr>
      <w:r>
        <w:rPr>
          <w:rFonts w:ascii="Aptos" w:eastAsiaTheme="minorEastAsia" w:hAnsi="Aptos"/>
        </w:rPr>
        <w:t>Please only put one section per cell. If you’re between guesses, go with your best guess.</w:t>
      </w:r>
    </w:p>
    <w:p w14:paraId="6AC5EA17" w14:textId="1C832AA8" w:rsidR="009C180B" w:rsidRPr="00C5223A" w:rsidRDefault="009C180B" w:rsidP="00C5223A">
      <w:pPr>
        <w:pStyle w:val="ListParagraph"/>
        <w:numPr>
          <w:ilvl w:val="1"/>
          <w:numId w:val="9"/>
        </w:numPr>
        <w:rPr>
          <w:rFonts w:ascii="Aptos" w:eastAsiaTheme="minorEastAsia" w:hAnsi="Aptos"/>
          <w:b/>
          <w:bCs/>
        </w:rPr>
      </w:pPr>
      <w:r>
        <w:rPr>
          <w:rFonts w:ascii="Aptos" w:eastAsiaTheme="minorEastAsia" w:hAnsi="Aptos"/>
        </w:rPr>
        <w:t>These ratings should be completely independent of one another. Please do not collaborate on or discuss how you are judging any specific events.</w:t>
      </w:r>
    </w:p>
    <w:p w14:paraId="7C0DF314" w14:textId="7B57F310" w:rsidR="00C5223A" w:rsidRPr="00C5223A" w:rsidRDefault="00C5223A" w:rsidP="00C5223A">
      <w:pPr>
        <w:pStyle w:val="ListParagraph"/>
        <w:numPr>
          <w:ilvl w:val="1"/>
          <w:numId w:val="9"/>
        </w:numPr>
        <w:rPr>
          <w:rFonts w:ascii="Aptos" w:eastAsiaTheme="minorEastAsia" w:hAnsi="Aptos"/>
          <w:b/>
          <w:bCs/>
        </w:rPr>
      </w:pPr>
      <w:r>
        <w:rPr>
          <w:rFonts w:ascii="Aptos" w:eastAsiaTheme="minorEastAsia" w:hAnsi="Aptos"/>
        </w:rPr>
        <w:t xml:space="preserve">If you believe an event’s location is undecipherable (e.g., the description is so generic it could have happened in any of the sections, the description did not happen in any section), leaving judgment blank is acceptable. </w:t>
      </w:r>
    </w:p>
    <w:p w14:paraId="4DED70CD" w14:textId="22498102" w:rsidR="00C5223A" w:rsidRPr="00C5223A" w:rsidRDefault="00C5223A" w:rsidP="00C5223A">
      <w:pPr>
        <w:pStyle w:val="ListParagraph"/>
        <w:numPr>
          <w:ilvl w:val="1"/>
          <w:numId w:val="9"/>
        </w:numPr>
        <w:rPr>
          <w:rFonts w:ascii="Aptos" w:eastAsiaTheme="minorEastAsia" w:hAnsi="Aptos"/>
          <w:b/>
          <w:bCs/>
        </w:rPr>
      </w:pPr>
      <w:r>
        <w:rPr>
          <w:rFonts w:ascii="Aptos" w:eastAsiaTheme="minorEastAsia" w:hAnsi="Aptos"/>
        </w:rPr>
        <w:lastRenderedPageBreak/>
        <w:t xml:space="preserve">You may reorder, add to, or generally modify this document as needed. </w:t>
      </w:r>
    </w:p>
    <w:p w14:paraId="4F2ABE3F" w14:textId="2C9C67BD" w:rsidR="00C5223A" w:rsidRPr="009B63B3" w:rsidRDefault="00C5223A" w:rsidP="00C5223A">
      <w:pPr>
        <w:pStyle w:val="ListParagraph"/>
        <w:numPr>
          <w:ilvl w:val="1"/>
          <w:numId w:val="9"/>
        </w:numPr>
        <w:rPr>
          <w:rFonts w:ascii="Aptos" w:eastAsiaTheme="minorEastAsia" w:hAnsi="Aptos"/>
          <w:b/>
          <w:bCs/>
        </w:rPr>
      </w:pPr>
      <w:r>
        <w:rPr>
          <w:rFonts w:ascii="Aptos" w:eastAsiaTheme="minorEastAsia" w:hAnsi="Aptos"/>
        </w:rPr>
        <w:t xml:space="preserve">If you feel you need to add notes for any row to explain a decision or give yourself a reminder, please do so in column F. </w:t>
      </w:r>
    </w:p>
    <w:p w14:paraId="30FD95AE" w14:textId="193A0E20" w:rsidR="009B63B3" w:rsidRPr="009B63B3" w:rsidRDefault="009B63B3" w:rsidP="00C5223A">
      <w:pPr>
        <w:pStyle w:val="ListParagraph"/>
        <w:numPr>
          <w:ilvl w:val="1"/>
          <w:numId w:val="9"/>
        </w:numPr>
        <w:rPr>
          <w:rFonts w:ascii="Aptos" w:eastAsiaTheme="minorEastAsia" w:hAnsi="Aptos"/>
          <w:b/>
          <w:bCs/>
        </w:rPr>
      </w:pPr>
      <w:r>
        <w:rPr>
          <w:rFonts w:ascii="Aptos" w:eastAsiaTheme="minorEastAsia" w:hAnsi="Aptos"/>
        </w:rPr>
        <w:t xml:space="preserve">Some descriptions name the section in which they remember the event occurring. This is perfectly fine information to use, but please just be sure that the details do not conflict with the key. For example, if a subject described green lasers, fog, and neon colors, but labeled it as crypt in their description, </w:t>
      </w:r>
      <w:r w:rsidR="009C180B">
        <w:rPr>
          <w:rFonts w:ascii="Aptos" w:eastAsiaTheme="minorEastAsia" w:hAnsi="Aptos"/>
        </w:rPr>
        <w:t>you</w:t>
      </w:r>
      <w:r>
        <w:rPr>
          <w:rFonts w:ascii="Aptos" w:eastAsiaTheme="minorEastAsia" w:hAnsi="Aptos"/>
        </w:rPr>
        <w:t xml:space="preserve"> might be inclined to write my judgment as delirium, given that those elements did not occur in the crypt.</w:t>
      </w:r>
    </w:p>
    <w:p w14:paraId="3A2FB518" w14:textId="793CB929" w:rsidR="009C180B" w:rsidRPr="009C180B" w:rsidRDefault="009B63B3" w:rsidP="009C180B">
      <w:pPr>
        <w:pStyle w:val="ListParagraph"/>
        <w:numPr>
          <w:ilvl w:val="1"/>
          <w:numId w:val="9"/>
        </w:numPr>
        <w:rPr>
          <w:rFonts w:ascii="Aptos" w:eastAsiaTheme="minorEastAsia" w:hAnsi="Aptos"/>
          <w:b/>
          <w:bCs/>
        </w:rPr>
      </w:pPr>
      <w:r>
        <w:rPr>
          <w:rFonts w:ascii="Aptos" w:eastAsiaTheme="minorEastAsia" w:hAnsi="Aptos"/>
        </w:rPr>
        <w:t xml:space="preserve">Another tip that might make this easier is to remember that you can use the search function (ctrl + F on windows / </w:t>
      </w:r>
      <w:r w:rsidR="009C180B">
        <w:rPr>
          <w:rFonts w:ascii="Aptos" w:eastAsiaTheme="minorEastAsia" w:hAnsi="Aptos"/>
        </w:rPr>
        <w:t>command + F on mac) to find common distinctive elements and categorize them in groups. For example, a bus only appears once within the haunted house, so by searching for “bus”, you can more easily identify events that likely occurred in the crypt.</w:t>
      </w:r>
      <w:r>
        <w:rPr>
          <w:rFonts w:ascii="Aptos" w:eastAsiaTheme="minorEastAsia" w:hAnsi="Aptos"/>
        </w:rPr>
        <w:t xml:space="preserve">  </w:t>
      </w:r>
    </w:p>
    <w:p w14:paraId="5423865D" w14:textId="77777777" w:rsidR="009C180B" w:rsidRPr="009C180B" w:rsidRDefault="009C180B" w:rsidP="009C180B">
      <w:pPr>
        <w:pStyle w:val="ListParagraph"/>
        <w:ind w:left="1440"/>
        <w:rPr>
          <w:rFonts w:ascii="Aptos" w:eastAsiaTheme="minorEastAsia" w:hAnsi="Aptos"/>
          <w:b/>
          <w:bCs/>
        </w:rPr>
      </w:pPr>
    </w:p>
    <w:p w14:paraId="30484C55" w14:textId="74A5633F" w:rsidR="009C180B" w:rsidRPr="009C180B" w:rsidRDefault="00C5223A" w:rsidP="009C180B">
      <w:pPr>
        <w:pStyle w:val="ListParagraph"/>
        <w:numPr>
          <w:ilvl w:val="0"/>
          <w:numId w:val="9"/>
        </w:numPr>
        <w:rPr>
          <w:rFonts w:ascii="Aptos" w:eastAsiaTheme="minorEastAsia" w:hAnsi="Aptos"/>
          <w:b/>
          <w:bCs/>
        </w:rPr>
      </w:pPr>
      <w:r w:rsidRPr="009C180B">
        <w:rPr>
          <w:rFonts w:ascii="Aptos" w:eastAsiaTheme="minorEastAsia" w:hAnsi="Aptos"/>
        </w:rPr>
        <w:t xml:space="preserve">When you are finished, save the .xlsx document in .xlsx format with the name </w:t>
      </w:r>
      <w:proofErr w:type="spellStart"/>
      <w:r w:rsidRPr="009C180B">
        <w:rPr>
          <w:rFonts w:ascii="Aptos" w:eastAsiaTheme="minorEastAsia" w:hAnsi="Aptos"/>
          <w:i/>
          <w:iCs/>
        </w:rPr>
        <w:t>Unique_Events_Primary</w:t>
      </w:r>
      <w:proofErr w:type="spellEnd"/>
      <w:proofErr w:type="gramStart"/>
      <w:r w:rsidRPr="009C180B">
        <w:rPr>
          <w:rFonts w:ascii="Aptos" w:eastAsiaTheme="minorEastAsia" w:hAnsi="Aptos"/>
          <w:i/>
          <w:iCs/>
        </w:rPr>
        <w:t>_[</w:t>
      </w:r>
      <w:proofErr w:type="gramEnd"/>
      <w:r w:rsidRPr="009C180B">
        <w:rPr>
          <w:rFonts w:ascii="Aptos" w:eastAsiaTheme="minorEastAsia" w:hAnsi="Aptos"/>
          <w:i/>
          <w:iCs/>
        </w:rPr>
        <w:t>YOUR INITIALS].xlsx.</w:t>
      </w:r>
      <w:r w:rsidR="009C180B">
        <w:rPr>
          <w:rFonts w:ascii="Aptos" w:eastAsiaTheme="minorEastAsia" w:hAnsi="Aptos"/>
          <w:i/>
          <w:iCs/>
        </w:rPr>
        <w:t xml:space="preserve"> </w:t>
      </w:r>
      <w:r w:rsidR="009C180B">
        <w:rPr>
          <w:rFonts w:ascii="Aptos" w:eastAsiaTheme="minorEastAsia" w:hAnsi="Aptos"/>
        </w:rPr>
        <w:t xml:space="preserve">Please forward this copy to Billy </w:t>
      </w:r>
      <w:proofErr w:type="gramStart"/>
      <w:r w:rsidR="009C180B">
        <w:rPr>
          <w:rFonts w:ascii="Aptos" w:eastAsiaTheme="minorEastAsia" w:hAnsi="Aptos"/>
        </w:rPr>
        <w:t>in</w:t>
      </w:r>
      <w:proofErr w:type="gramEnd"/>
      <w:r w:rsidR="009C180B">
        <w:rPr>
          <w:rFonts w:ascii="Aptos" w:eastAsiaTheme="minorEastAsia" w:hAnsi="Aptos"/>
        </w:rPr>
        <w:t xml:space="preserve"> our slack group channel. </w:t>
      </w:r>
      <w:r w:rsidR="009C180B">
        <w:rPr>
          <w:rFonts w:ascii="Aptos" w:eastAsiaTheme="minorEastAsia" w:hAnsi="Aptos"/>
        </w:rPr>
        <w:br/>
      </w:r>
    </w:p>
    <w:p w14:paraId="1B511173" w14:textId="6BB5B0E1" w:rsidR="009C180B" w:rsidRDefault="009C180B" w:rsidP="009C180B">
      <w:pPr>
        <w:pStyle w:val="ListParagraph"/>
        <w:numPr>
          <w:ilvl w:val="0"/>
          <w:numId w:val="9"/>
        </w:numPr>
        <w:rPr>
          <w:rFonts w:ascii="Aptos" w:eastAsiaTheme="minorEastAsia" w:hAnsi="Aptos"/>
        </w:rPr>
      </w:pPr>
      <w:r>
        <w:rPr>
          <w:rFonts w:ascii="Aptos" w:eastAsiaTheme="minorEastAsia" w:hAnsi="Aptos"/>
        </w:rPr>
        <w:t xml:space="preserve">Billy will combine the individual judgment spreadsheets to identify points of contention. We ideally want to strive for as much agreement in our initial judgments as possible (typically at least 85% or greater). </w:t>
      </w:r>
    </w:p>
    <w:p w14:paraId="2FB4F9FD" w14:textId="77777777" w:rsidR="009C180B" w:rsidRDefault="009C180B" w:rsidP="009C180B">
      <w:pPr>
        <w:pStyle w:val="ListParagraph"/>
        <w:rPr>
          <w:rFonts w:ascii="Aptos" w:eastAsiaTheme="minorEastAsia" w:hAnsi="Aptos"/>
        </w:rPr>
      </w:pPr>
    </w:p>
    <w:p w14:paraId="571412BA" w14:textId="01F854C5" w:rsidR="009C180B" w:rsidRDefault="009C180B" w:rsidP="009C180B">
      <w:pPr>
        <w:pStyle w:val="ListParagraph"/>
        <w:numPr>
          <w:ilvl w:val="0"/>
          <w:numId w:val="9"/>
        </w:numPr>
        <w:rPr>
          <w:rFonts w:ascii="Aptos" w:eastAsiaTheme="minorEastAsia" w:hAnsi="Aptos"/>
        </w:rPr>
      </w:pPr>
      <w:r>
        <w:rPr>
          <w:rFonts w:ascii="Aptos" w:eastAsiaTheme="minorEastAsia" w:hAnsi="Aptos"/>
        </w:rPr>
        <w:t xml:space="preserve">We will then meet over zoom to discuss any points of contention within the judgments. This is a very sensitive process in which the two independent raters discuss their rationale for why they classified things as they had, weigh the two opinions, and ideally reach some sort of compromise regarding how the event should be categorized. Billy will facilitate these </w:t>
      </w:r>
      <w:proofErr w:type="gramStart"/>
      <w:r>
        <w:rPr>
          <w:rFonts w:ascii="Aptos" w:eastAsiaTheme="minorEastAsia" w:hAnsi="Aptos"/>
        </w:rPr>
        <w:t>discussions, but</w:t>
      </w:r>
      <w:proofErr w:type="gramEnd"/>
      <w:r>
        <w:rPr>
          <w:rFonts w:ascii="Aptos" w:eastAsiaTheme="minorEastAsia" w:hAnsi="Aptos"/>
        </w:rPr>
        <w:t xml:space="preserve"> cannot participate so as to not influence opinion. </w:t>
      </w:r>
    </w:p>
    <w:p w14:paraId="2248913E" w14:textId="77777777" w:rsidR="009C180B" w:rsidRPr="009C180B" w:rsidRDefault="009C180B" w:rsidP="009C180B">
      <w:pPr>
        <w:pStyle w:val="ListParagraph"/>
        <w:rPr>
          <w:rFonts w:ascii="Aptos" w:eastAsiaTheme="minorEastAsia" w:hAnsi="Aptos"/>
        </w:rPr>
      </w:pPr>
    </w:p>
    <w:p w14:paraId="4D6E79EF" w14:textId="62D24693" w:rsidR="009C180B" w:rsidRPr="009C180B" w:rsidRDefault="009C180B" w:rsidP="009C180B">
      <w:pPr>
        <w:pStyle w:val="ListParagraph"/>
        <w:numPr>
          <w:ilvl w:val="0"/>
          <w:numId w:val="9"/>
        </w:numPr>
        <w:rPr>
          <w:rFonts w:ascii="Aptos" w:eastAsiaTheme="minorEastAsia" w:hAnsi="Aptos"/>
        </w:rPr>
      </w:pPr>
      <w:r>
        <w:rPr>
          <w:rFonts w:ascii="Aptos" w:eastAsiaTheme="minorEastAsia" w:hAnsi="Aptos"/>
        </w:rPr>
        <w:t xml:space="preserve">Once all events are classified and agreement has been achieved, Billy will debrief </w:t>
      </w:r>
      <w:r w:rsidR="00E96510">
        <w:rPr>
          <w:rFonts w:ascii="Aptos" w:eastAsiaTheme="minorEastAsia" w:hAnsi="Aptos"/>
        </w:rPr>
        <w:t>you about why we need this data, how we’re going to use it, and what we expect that we will find with it and thank you profusely for your help</w:t>
      </w:r>
      <w:proofErr w:type="gramStart"/>
      <w:r w:rsidR="00E96510">
        <w:rPr>
          <w:rFonts w:ascii="Aptos" w:eastAsiaTheme="minorEastAsia" w:hAnsi="Aptos"/>
        </w:rPr>
        <w:t>!</w:t>
      </w:r>
      <w:proofErr w:type="gramEnd"/>
    </w:p>
    <w:sectPr w:rsidR="009C180B" w:rsidRPr="009C180B" w:rsidSect="00EC39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6899"/>
    <w:multiLevelType w:val="hybridMultilevel"/>
    <w:tmpl w:val="FA88EEA6"/>
    <w:lvl w:ilvl="0" w:tplc="E44268C6">
      <w:start w:val="1"/>
      <w:numFmt w:val="decimal"/>
      <w:lvlText w:val="%1."/>
      <w:lvlJc w:val="left"/>
      <w:pPr>
        <w:ind w:left="720" w:hanging="360"/>
      </w:pPr>
    </w:lvl>
    <w:lvl w:ilvl="1" w:tplc="D320F03C">
      <w:start w:val="1"/>
      <w:numFmt w:val="decimal"/>
      <w:lvlText w:val="%2."/>
      <w:lvlJc w:val="left"/>
      <w:pPr>
        <w:ind w:left="1440" w:hanging="360"/>
      </w:pPr>
    </w:lvl>
    <w:lvl w:ilvl="2" w:tplc="EB968E32">
      <w:start w:val="1"/>
      <w:numFmt w:val="lowerRoman"/>
      <w:lvlText w:val="%3."/>
      <w:lvlJc w:val="right"/>
      <w:pPr>
        <w:ind w:left="2160" w:hanging="180"/>
      </w:pPr>
    </w:lvl>
    <w:lvl w:ilvl="3" w:tplc="917E121C">
      <w:start w:val="1"/>
      <w:numFmt w:val="decimal"/>
      <w:lvlText w:val="%4."/>
      <w:lvlJc w:val="left"/>
      <w:pPr>
        <w:ind w:left="2880" w:hanging="360"/>
      </w:pPr>
    </w:lvl>
    <w:lvl w:ilvl="4" w:tplc="039E4028">
      <w:start w:val="1"/>
      <w:numFmt w:val="lowerLetter"/>
      <w:lvlText w:val="%5."/>
      <w:lvlJc w:val="left"/>
      <w:pPr>
        <w:ind w:left="3600" w:hanging="360"/>
      </w:pPr>
    </w:lvl>
    <w:lvl w:ilvl="5" w:tplc="8E6E7C7A">
      <w:start w:val="1"/>
      <w:numFmt w:val="lowerRoman"/>
      <w:lvlText w:val="%6."/>
      <w:lvlJc w:val="right"/>
      <w:pPr>
        <w:ind w:left="4320" w:hanging="180"/>
      </w:pPr>
    </w:lvl>
    <w:lvl w:ilvl="6" w:tplc="D9FAD7E2">
      <w:start w:val="1"/>
      <w:numFmt w:val="decimal"/>
      <w:lvlText w:val="%7."/>
      <w:lvlJc w:val="left"/>
      <w:pPr>
        <w:ind w:left="5040" w:hanging="360"/>
      </w:pPr>
    </w:lvl>
    <w:lvl w:ilvl="7" w:tplc="A1CC77C0">
      <w:start w:val="1"/>
      <w:numFmt w:val="lowerLetter"/>
      <w:lvlText w:val="%8."/>
      <w:lvlJc w:val="left"/>
      <w:pPr>
        <w:ind w:left="5760" w:hanging="360"/>
      </w:pPr>
    </w:lvl>
    <w:lvl w:ilvl="8" w:tplc="764A4F32">
      <w:start w:val="1"/>
      <w:numFmt w:val="lowerRoman"/>
      <w:lvlText w:val="%9."/>
      <w:lvlJc w:val="right"/>
      <w:pPr>
        <w:ind w:left="6480" w:hanging="180"/>
      </w:pPr>
    </w:lvl>
  </w:abstractNum>
  <w:abstractNum w:abstractNumId="1" w15:restartNumberingAfterBreak="0">
    <w:nsid w:val="1C8146AE"/>
    <w:multiLevelType w:val="hybridMultilevel"/>
    <w:tmpl w:val="6CF2E5C4"/>
    <w:lvl w:ilvl="0" w:tplc="C114A310">
      <w:start w:val="1"/>
      <w:numFmt w:val="decimal"/>
      <w:lvlText w:val="%1."/>
      <w:lvlJc w:val="left"/>
      <w:pPr>
        <w:ind w:left="720" w:hanging="360"/>
      </w:pPr>
    </w:lvl>
    <w:lvl w:ilvl="1" w:tplc="298C3094">
      <w:start w:val="1"/>
      <w:numFmt w:val="decimal"/>
      <w:lvlText w:val="%2."/>
      <w:lvlJc w:val="left"/>
      <w:pPr>
        <w:ind w:left="1440" w:hanging="360"/>
      </w:pPr>
      <w:rPr>
        <w:strike w:val="0"/>
      </w:rPr>
    </w:lvl>
    <w:lvl w:ilvl="2" w:tplc="C50E5666">
      <w:start w:val="1"/>
      <w:numFmt w:val="lowerRoman"/>
      <w:lvlText w:val="%3."/>
      <w:lvlJc w:val="right"/>
      <w:pPr>
        <w:ind w:left="2160" w:hanging="180"/>
      </w:pPr>
    </w:lvl>
    <w:lvl w:ilvl="3" w:tplc="09D6CE42">
      <w:start w:val="1"/>
      <w:numFmt w:val="decimal"/>
      <w:lvlText w:val="%4."/>
      <w:lvlJc w:val="left"/>
      <w:pPr>
        <w:ind w:left="2880" w:hanging="360"/>
      </w:pPr>
    </w:lvl>
    <w:lvl w:ilvl="4" w:tplc="462C6F46">
      <w:start w:val="1"/>
      <w:numFmt w:val="lowerLetter"/>
      <w:lvlText w:val="%5."/>
      <w:lvlJc w:val="left"/>
      <w:pPr>
        <w:ind w:left="3600" w:hanging="360"/>
      </w:pPr>
    </w:lvl>
    <w:lvl w:ilvl="5" w:tplc="6F78D3C6">
      <w:start w:val="1"/>
      <w:numFmt w:val="lowerRoman"/>
      <w:lvlText w:val="%6."/>
      <w:lvlJc w:val="right"/>
      <w:pPr>
        <w:ind w:left="4320" w:hanging="180"/>
      </w:pPr>
    </w:lvl>
    <w:lvl w:ilvl="6" w:tplc="F3A4A580">
      <w:start w:val="1"/>
      <w:numFmt w:val="decimal"/>
      <w:lvlText w:val="%7."/>
      <w:lvlJc w:val="left"/>
      <w:pPr>
        <w:ind w:left="5040" w:hanging="360"/>
      </w:pPr>
    </w:lvl>
    <w:lvl w:ilvl="7" w:tplc="B24460E0">
      <w:start w:val="1"/>
      <w:numFmt w:val="lowerLetter"/>
      <w:lvlText w:val="%8."/>
      <w:lvlJc w:val="left"/>
      <w:pPr>
        <w:ind w:left="5760" w:hanging="360"/>
      </w:pPr>
    </w:lvl>
    <w:lvl w:ilvl="8" w:tplc="09C2CB04">
      <w:start w:val="1"/>
      <w:numFmt w:val="lowerRoman"/>
      <w:lvlText w:val="%9."/>
      <w:lvlJc w:val="right"/>
      <w:pPr>
        <w:ind w:left="6480" w:hanging="180"/>
      </w:pPr>
    </w:lvl>
  </w:abstractNum>
  <w:abstractNum w:abstractNumId="2" w15:restartNumberingAfterBreak="0">
    <w:nsid w:val="211F689F"/>
    <w:multiLevelType w:val="hybridMultilevel"/>
    <w:tmpl w:val="B84CE0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D9558E"/>
    <w:multiLevelType w:val="hybridMultilevel"/>
    <w:tmpl w:val="F2122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A675234"/>
    <w:multiLevelType w:val="hybridMultilevel"/>
    <w:tmpl w:val="ADE6C546"/>
    <w:lvl w:ilvl="0" w:tplc="81227046">
      <w:start w:val="1"/>
      <w:numFmt w:val="decimal"/>
      <w:lvlText w:val="%1."/>
      <w:lvlJc w:val="left"/>
      <w:pPr>
        <w:ind w:left="720" w:hanging="360"/>
      </w:pPr>
    </w:lvl>
    <w:lvl w:ilvl="1" w:tplc="94EE147A">
      <w:start w:val="1"/>
      <w:numFmt w:val="decimal"/>
      <w:lvlText w:val="%2."/>
      <w:lvlJc w:val="left"/>
      <w:pPr>
        <w:ind w:left="1440" w:hanging="360"/>
      </w:pPr>
    </w:lvl>
    <w:lvl w:ilvl="2" w:tplc="E8EA1E1A">
      <w:start w:val="1"/>
      <w:numFmt w:val="lowerRoman"/>
      <w:lvlText w:val="%3."/>
      <w:lvlJc w:val="right"/>
      <w:pPr>
        <w:ind w:left="2160" w:hanging="180"/>
      </w:pPr>
    </w:lvl>
    <w:lvl w:ilvl="3" w:tplc="5180052C">
      <w:start w:val="1"/>
      <w:numFmt w:val="decimal"/>
      <w:lvlText w:val="%4."/>
      <w:lvlJc w:val="left"/>
      <w:pPr>
        <w:ind w:left="2880" w:hanging="360"/>
      </w:pPr>
    </w:lvl>
    <w:lvl w:ilvl="4" w:tplc="E19009A0">
      <w:start w:val="1"/>
      <w:numFmt w:val="lowerLetter"/>
      <w:lvlText w:val="%5."/>
      <w:lvlJc w:val="left"/>
      <w:pPr>
        <w:ind w:left="3600" w:hanging="360"/>
      </w:pPr>
    </w:lvl>
    <w:lvl w:ilvl="5" w:tplc="83C46C82">
      <w:start w:val="1"/>
      <w:numFmt w:val="lowerRoman"/>
      <w:lvlText w:val="%6."/>
      <w:lvlJc w:val="right"/>
      <w:pPr>
        <w:ind w:left="4320" w:hanging="180"/>
      </w:pPr>
    </w:lvl>
    <w:lvl w:ilvl="6" w:tplc="543866D8">
      <w:start w:val="1"/>
      <w:numFmt w:val="decimal"/>
      <w:lvlText w:val="%7."/>
      <w:lvlJc w:val="left"/>
      <w:pPr>
        <w:ind w:left="5040" w:hanging="360"/>
      </w:pPr>
    </w:lvl>
    <w:lvl w:ilvl="7" w:tplc="D2941624">
      <w:start w:val="1"/>
      <w:numFmt w:val="lowerLetter"/>
      <w:lvlText w:val="%8."/>
      <w:lvlJc w:val="left"/>
      <w:pPr>
        <w:ind w:left="5760" w:hanging="360"/>
      </w:pPr>
    </w:lvl>
    <w:lvl w:ilvl="8" w:tplc="D4B2700A">
      <w:start w:val="1"/>
      <w:numFmt w:val="lowerRoman"/>
      <w:lvlText w:val="%9."/>
      <w:lvlJc w:val="right"/>
      <w:pPr>
        <w:ind w:left="6480" w:hanging="180"/>
      </w:pPr>
    </w:lvl>
  </w:abstractNum>
  <w:abstractNum w:abstractNumId="5" w15:restartNumberingAfterBreak="0">
    <w:nsid w:val="44CC7FB5"/>
    <w:multiLevelType w:val="hybridMultilevel"/>
    <w:tmpl w:val="8820DAF8"/>
    <w:lvl w:ilvl="0" w:tplc="F8160502">
      <w:start w:val="1"/>
      <w:numFmt w:val="decimal"/>
      <w:lvlText w:val="%1."/>
      <w:lvlJc w:val="left"/>
      <w:pPr>
        <w:ind w:left="720" w:hanging="360"/>
      </w:pPr>
      <w:rPr>
        <w:rFonts w:eastAsia="Calibri" w:cs="Calibri" w:hint="default"/>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41365"/>
    <w:multiLevelType w:val="hybridMultilevel"/>
    <w:tmpl w:val="DEA63DF4"/>
    <w:lvl w:ilvl="0" w:tplc="0AF848DA">
      <w:start w:val="1"/>
      <w:numFmt w:val="decimal"/>
      <w:lvlText w:val="%1."/>
      <w:lvlJc w:val="left"/>
      <w:pPr>
        <w:ind w:left="1800" w:hanging="360"/>
      </w:pPr>
      <w:rPr>
        <w:b w:val="0"/>
        <w:bCs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82D21CE"/>
    <w:multiLevelType w:val="hybridMultilevel"/>
    <w:tmpl w:val="44F28D68"/>
    <w:lvl w:ilvl="0" w:tplc="431E2D60">
      <w:start w:val="1"/>
      <w:numFmt w:val="decimal"/>
      <w:lvlText w:val="%1."/>
      <w:lvlJc w:val="left"/>
      <w:pPr>
        <w:ind w:left="720" w:hanging="360"/>
      </w:pPr>
    </w:lvl>
    <w:lvl w:ilvl="1" w:tplc="0B8C79A6">
      <w:start w:val="1"/>
      <w:numFmt w:val="decimal"/>
      <w:lvlText w:val="%2."/>
      <w:lvlJc w:val="left"/>
      <w:pPr>
        <w:ind w:left="1440" w:hanging="360"/>
      </w:pPr>
    </w:lvl>
    <w:lvl w:ilvl="2" w:tplc="6D06FE76">
      <w:start w:val="1"/>
      <w:numFmt w:val="lowerRoman"/>
      <w:lvlText w:val="%3."/>
      <w:lvlJc w:val="right"/>
      <w:pPr>
        <w:ind w:left="2160" w:hanging="180"/>
      </w:pPr>
    </w:lvl>
    <w:lvl w:ilvl="3" w:tplc="BD1E9B86">
      <w:start w:val="1"/>
      <w:numFmt w:val="decimal"/>
      <w:lvlText w:val="%4."/>
      <w:lvlJc w:val="left"/>
      <w:pPr>
        <w:ind w:left="2880" w:hanging="360"/>
      </w:pPr>
    </w:lvl>
    <w:lvl w:ilvl="4" w:tplc="E9282F1A">
      <w:start w:val="1"/>
      <w:numFmt w:val="lowerLetter"/>
      <w:lvlText w:val="%5."/>
      <w:lvlJc w:val="left"/>
      <w:pPr>
        <w:ind w:left="3600" w:hanging="360"/>
      </w:pPr>
    </w:lvl>
    <w:lvl w:ilvl="5" w:tplc="64744D08">
      <w:start w:val="1"/>
      <w:numFmt w:val="lowerRoman"/>
      <w:lvlText w:val="%6."/>
      <w:lvlJc w:val="right"/>
      <w:pPr>
        <w:ind w:left="4320" w:hanging="180"/>
      </w:pPr>
    </w:lvl>
    <w:lvl w:ilvl="6" w:tplc="A0BE2CC4">
      <w:start w:val="1"/>
      <w:numFmt w:val="decimal"/>
      <w:lvlText w:val="%7."/>
      <w:lvlJc w:val="left"/>
      <w:pPr>
        <w:ind w:left="5040" w:hanging="360"/>
      </w:pPr>
    </w:lvl>
    <w:lvl w:ilvl="7" w:tplc="A58C953A">
      <w:start w:val="1"/>
      <w:numFmt w:val="lowerLetter"/>
      <w:lvlText w:val="%8."/>
      <w:lvlJc w:val="left"/>
      <w:pPr>
        <w:ind w:left="5760" w:hanging="360"/>
      </w:pPr>
    </w:lvl>
    <w:lvl w:ilvl="8" w:tplc="65749A22">
      <w:start w:val="1"/>
      <w:numFmt w:val="lowerRoman"/>
      <w:lvlText w:val="%9."/>
      <w:lvlJc w:val="right"/>
      <w:pPr>
        <w:ind w:left="6480" w:hanging="180"/>
      </w:pPr>
    </w:lvl>
  </w:abstractNum>
  <w:abstractNum w:abstractNumId="8" w15:restartNumberingAfterBreak="0">
    <w:nsid w:val="7B663BB8"/>
    <w:multiLevelType w:val="hybridMultilevel"/>
    <w:tmpl w:val="DB2229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24489318">
    <w:abstractNumId w:val="8"/>
  </w:num>
  <w:num w:numId="2" w16cid:durableId="239217947">
    <w:abstractNumId w:val="2"/>
  </w:num>
  <w:num w:numId="3" w16cid:durableId="741562083">
    <w:abstractNumId w:val="3"/>
  </w:num>
  <w:num w:numId="4" w16cid:durableId="292101142">
    <w:abstractNumId w:val="6"/>
  </w:num>
  <w:num w:numId="5" w16cid:durableId="1596208093">
    <w:abstractNumId w:val="7"/>
  </w:num>
  <w:num w:numId="6" w16cid:durableId="1924335585">
    <w:abstractNumId w:val="4"/>
  </w:num>
  <w:num w:numId="7" w16cid:durableId="1685285868">
    <w:abstractNumId w:val="1"/>
  </w:num>
  <w:num w:numId="8" w16cid:durableId="2101443869">
    <w:abstractNumId w:val="0"/>
  </w:num>
  <w:num w:numId="9" w16cid:durableId="590314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7C9"/>
    <w:rsid w:val="00032C2A"/>
    <w:rsid w:val="00040C58"/>
    <w:rsid w:val="001E380E"/>
    <w:rsid w:val="001E3D39"/>
    <w:rsid w:val="00245E50"/>
    <w:rsid w:val="00272841"/>
    <w:rsid w:val="003567C9"/>
    <w:rsid w:val="00434450"/>
    <w:rsid w:val="004A36CE"/>
    <w:rsid w:val="0050755D"/>
    <w:rsid w:val="00561200"/>
    <w:rsid w:val="00673093"/>
    <w:rsid w:val="007878EB"/>
    <w:rsid w:val="008D424C"/>
    <w:rsid w:val="00900456"/>
    <w:rsid w:val="009B63B3"/>
    <w:rsid w:val="009C180B"/>
    <w:rsid w:val="00A3146D"/>
    <w:rsid w:val="00A52F6D"/>
    <w:rsid w:val="00AC3C10"/>
    <w:rsid w:val="00AD1A03"/>
    <w:rsid w:val="00B35FE4"/>
    <w:rsid w:val="00BE757B"/>
    <w:rsid w:val="00C5223A"/>
    <w:rsid w:val="00E96510"/>
    <w:rsid w:val="00EC39F8"/>
    <w:rsid w:val="00EF7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060F"/>
  <w15:chartTrackingRefBased/>
  <w15:docId w15:val="{982ECE0C-D097-46F0-8E9A-16F5AEA4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841"/>
    <w:pPr>
      <w:spacing w:after="0" w:line="240" w:lineRule="auto"/>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480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Cliver</dc:creator>
  <cp:keywords/>
  <dc:description/>
  <cp:lastModifiedBy>Billy Mitchell</cp:lastModifiedBy>
  <cp:revision>3</cp:revision>
  <dcterms:created xsi:type="dcterms:W3CDTF">2024-06-05T00:00:00Z</dcterms:created>
  <dcterms:modified xsi:type="dcterms:W3CDTF">2024-06-05T00:15:00Z</dcterms:modified>
</cp:coreProperties>
</file>