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6E5EB3" w:rsidRDefault="0033316E" w:rsidP="001C6B42">
      <w:pPr>
        <w:spacing w:before="1200" w:line="240" w:lineRule="exact"/>
        <w:ind w:right="-360"/>
        <w:rPr>
          <w:rFonts w:ascii="Times" w:hAnsi="Times"/>
        </w:rPr>
      </w:pPr>
      <w:r w:rsidRPr="006E5EB3">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Pr="006E5EB3" w:rsidRDefault="00A67710" w:rsidP="00A67710">
      <w:pPr>
        <w:jc w:val="both"/>
        <w:rPr>
          <w:rFonts w:ascii="Times New Roman" w:hAnsi="Times New Roman"/>
          <w:szCs w:val="24"/>
        </w:rPr>
      </w:pPr>
    </w:p>
    <w:p w14:paraId="5E6846FE" w14:textId="6C892FC6" w:rsidR="001C6B42" w:rsidRPr="006E5EB3" w:rsidRDefault="001C6B42" w:rsidP="001C6B42">
      <w:pPr>
        <w:widowControl w:val="0"/>
        <w:autoSpaceDE w:val="0"/>
        <w:autoSpaceDN w:val="0"/>
        <w:adjustRightInd w:val="0"/>
        <w:spacing w:line="360" w:lineRule="atLeast"/>
        <w:jc w:val="right"/>
        <w:rPr>
          <w:rFonts w:ascii="Times-Roman" w:hAnsi="Times-Roman"/>
        </w:rPr>
      </w:pPr>
      <w:r w:rsidRPr="006E5EB3">
        <w:rPr>
          <w:rFonts w:ascii="Times-Roman" w:hAnsi="Times-Roman"/>
        </w:rPr>
        <w:fldChar w:fldCharType="begin"/>
      </w:r>
      <w:r w:rsidRPr="006E5EB3">
        <w:rPr>
          <w:rFonts w:ascii="Times-Roman" w:hAnsi="Times-Roman"/>
        </w:rPr>
        <w:instrText xml:space="preserve"> DATE \@ "d MMMM yyyy" </w:instrText>
      </w:r>
      <w:r w:rsidRPr="006E5EB3">
        <w:rPr>
          <w:rFonts w:ascii="Times-Roman" w:hAnsi="Times-Roman"/>
        </w:rPr>
        <w:fldChar w:fldCharType="separate"/>
      </w:r>
      <w:r w:rsidR="005672B9">
        <w:rPr>
          <w:rFonts w:ascii="Times-Roman" w:hAnsi="Times-Roman"/>
          <w:noProof/>
        </w:rPr>
        <w:t>13 November 2023</w:t>
      </w:r>
      <w:r w:rsidRPr="006E5EB3">
        <w:rPr>
          <w:rFonts w:ascii="Times-Roman" w:hAnsi="Times-Roman"/>
        </w:rPr>
        <w:fldChar w:fldCharType="end"/>
      </w:r>
    </w:p>
    <w:p w14:paraId="61785BC8" w14:textId="6C29F3E7" w:rsidR="001C6B42" w:rsidRPr="006E5EB3" w:rsidRDefault="00557E98" w:rsidP="001C6B42">
      <w:pPr>
        <w:rPr>
          <w:sz w:val="22"/>
          <w:szCs w:val="22"/>
        </w:rPr>
      </w:pPr>
      <w:r w:rsidRPr="006E5EB3">
        <w:rPr>
          <w:sz w:val="22"/>
          <w:szCs w:val="22"/>
        </w:rPr>
        <w:t>Dr. Jessica D. Payne</w:t>
      </w:r>
      <w:r w:rsidR="00976852" w:rsidRPr="006E5EB3">
        <w:rPr>
          <w:sz w:val="22"/>
          <w:szCs w:val="22"/>
        </w:rPr>
        <w:t>, Associate Editor</w:t>
      </w:r>
    </w:p>
    <w:p w14:paraId="0C212D8C" w14:textId="77777777" w:rsidR="00557E98" w:rsidRPr="006E5EB3" w:rsidRDefault="00557E98" w:rsidP="001C6B42">
      <w:pPr>
        <w:rPr>
          <w:i/>
          <w:iCs/>
          <w:sz w:val="22"/>
          <w:szCs w:val="22"/>
        </w:rPr>
      </w:pPr>
      <w:r w:rsidRPr="006E5EB3">
        <w:rPr>
          <w:i/>
          <w:iCs/>
          <w:sz w:val="22"/>
          <w:szCs w:val="22"/>
        </w:rPr>
        <w:t>Journal of Experimental Psychology: General</w:t>
      </w:r>
    </w:p>
    <w:p w14:paraId="47B4276D" w14:textId="783E6121" w:rsidR="00FE235C" w:rsidRPr="006E5EB3" w:rsidRDefault="00557E98" w:rsidP="001C6B42">
      <w:pPr>
        <w:rPr>
          <w:sz w:val="22"/>
          <w:szCs w:val="22"/>
        </w:rPr>
      </w:pPr>
      <w:r w:rsidRPr="006E5EB3">
        <w:rPr>
          <w:sz w:val="22"/>
          <w:szCs w:val="22"/>
        </w:rPr>
        <w:t>Manuscript No. XGE-2023-1118</w:t>
      </w:r>
    </w:p>
    <w:p w14:paraId="63A26E74" w14:textId="77777777" w:rsidR="00557E98" w:rsidRPr="006E5EB3" w:rsidRDefault="00557E98" w:rsidP="001C6B42">
      <w:pPr>
        <w:rPr>
          <w:sz w:val="22"/>
          <w:szCs w:val="22"/>
        </w:rPr>
      </w:pPr>
    </w:p>
    <w:p w14:paraId="3D1C369C" w14:textId="5EEE475F" w:rsidR="001C6B42" w:rsidRPr="006E5EB3" w:rsidRDefault="0038542A" w:rsidP="001C6B42">
      <w:pPr>
        <w:rPr>
          <w:sz w:val="22"/>
          <w:szCs w:val="22"/>
        </w:rPr>
      </w:pPr>
      <w:r w:rsidRPr="006E5EB3">
        <w:rPr>
          <w:sz w:val="22"/>
          <w:szCs w:val="22"/>
        </w:rPr>
        <w:t xml:space="preserve">Dear </w:t>
      </w:r>
      <w:r w:rsidR="00FE235C" w:rsidRPr="006E5EB3">
        <w:rPr>
          <w:sz w:val="22"/>
          <w:szCs w:val="22"/>
        </w:rPr>
        <w:t xml:space="preserve">Dr. </w:t>
      </w:r>
      <w:r w:rsidR="00557E98" w:rsidRPr="006E5EB3">
        <w:rPr>
          <w:sz w:val="22"/>
          <w:szCs w:val="22"/>
        </w:rPr>
        <w:t>Payne and reviewers</w:t>
      </w:r>
      <w:r w:rsidRPr="006E5EB3">
        <w:rPr>
          <w:sz w:val="22"/>
          <w:szCs w:val="22"/>
        </w:rPr>
        <w:t>,</w:t>
      </w:r>
    </w:p>
    <w:p w14:paraId="06B54DF6" w14:textId="6E06D917" w:rsidR="0038542A" w:rsidRPr="006E5EB3" w:rsidRDefault="0038542A" w:rsidP="001C6B42">
      <w:pPr>
        <w:rPr>
          <w:rFonts w:ascii="Times New Roman" w:hAnsi="Times New Roman"/>
          <w:sz w:val="22"/>
          <w:szCs w:val="22"/>
        </w:rPr>
      </w:pPr>
    </w:p>
    <w:p w14:paraId="17C32A6A" w14:textId="77777777" w:rsidR="00FE235C" w:rsidRPr="006E5EB3" w:rsidRDefault="00FE235C" w:rsidP="001C6B42">
      <w:pPr>
        <w:rPr>
          <w:rFonts w:ascii="Times New Roman" w:hAnsi="Times New Roman"/>
          <w:sz w:val="22"/>
          <w:szCs w:val="22"/>
        </w:rPr>
      </w:pPr>
    </w:p>
    <w:p w14:paraId="065DF512" w14:textId="08E61588" w:rsidR="00976852" w:rsidRPr="006E5EB3" w:rsidRDefault="0038542A" w:rsidP="00FE235C">
      <w:pPr>
        <w:spacing w:line="480" w:lineRule="auto"/>
        <w:rPr>
          <w:rFonts w:ascii="Times New Roman" w:hAnsi="Times New Roman"/>
          <w:sz w:val="22"/>
          <w:szCs w:val="22"/>
        </w:rPr>
      </w:pPr>
      <w:r w:rsidRPr="006E5EB3">
        <w:rPr>
          <w:rFonts w:ascii="Times New Roman" w:hAnsi="Times New Roman"/>
          <w:sz w:val="22"/>
          <w:szCs w:val="22"/>
        </w:rPr>
        <w:tab/>
      </w:r>
      <w:r w:rsidR="00334635" w:rsidRPr="006E5EB3">
        <w:rPr>
          <w:rFonts w:ascii="Times New Roman" w:hAnsi="Times New Roman"/>
          <w:sz w:val="22"/>
          <w:szCs w:val="22"/>
        </w:rPr>
        <w:t xml:space="preserve">Thank you for </w:t>
      </w:r>
      <w:r w:rsidR="00FE235C" w:rsidRPr="006E5EB3">
        <w:rPr>
          <w:rFonts w:ascii="Times New Roman" w:hAnsi="Times New Roman"/>
          <w:sz w:val="22"/>
          <w:szCs w:val="22"/>
        </w:rPr>
        <w:t xml:space="preserve">the </w:t>
      </w:r>
      <w:r w:rsidR="00334635" w:rsidRPr="006E5EB3">
        <w:rPr>
          <w:rFonts w:ascii="Times New Roman" w:hAnsi="Times New Roman"/>
          <w:sz w:val="22"/>
          <w:szCs w:val="22"/>
        </w:rPr>
        <w:t>thoughtful feedback</w:t>
      </w:r>
      <w:r w:rsidR="00FE235C" w:rsidRPr="006E5EB3">
        <w:rPr>
          <w:rFonts w:ascii="Times New Roman" w:hAnsi="Times New Roman"/>
          <w:sz w:val="22"/>
          <w:szCs w:val="22"/>
        </w:rPr>
        <w:t xml:space="preserve"> contained within </w:t>
      </w:r>
      <w:r w:rsidR="00976852" w:rsidRPr="006E5EB3">
        <w:rPr>
          <w:rFonts w:ascii="Times New Roman" w:hAnsi="Times New Roman"/>
          <w:sz w:val="22"/>
          <w:szCs w:val="22"/>
        </w:rPr>
        <w:t>your</w:t>
      </w:r>
      <w:r w:rsidR="00FE235C" w:rsidRPr="006E5EB3">
        <w:rPr>
          <w:rFonts w:ascii="Times New Roman" w:hAnsi="Times New Roman"/>
          <w:sz w:val="22"/>
          <w:szCs w:val="22"/>
        </w:rPr>
        <w:t xml:space="preserve"> decision letter dated</w:t>
      </w:r>
      <w:r w:rsidR="00557E98" w:rsidRPr="006E5EB3">
        <w:rPr>
          <w:rFonts w:ascii="Times New Roman" w:hAnsi="Times New Roman"/>
          <w:sz w:val="22"/>
          <w:szCs w:val="22"/>
        </w:rPr>
        <w:t xml:space="preserve"> August</w:t>
      </w:r>
      <w:r w:rsidR="00FE235C" w:rsidRPr="006E5EB3">
        <w:rPr>
          <w:rFonts w:ascii="Times New Roman" w:hAnsi="Times New Roman"/>
          <w:sz w:val="22"/>
          <w:szCs w:val="22"/>
        </w:rPr>
        <w:t xml:space="preserve"> </w:t>
      </w:r>
      <w:r w:rsidR="00557E98" w:rsidRPr="006E5EB3">
        <w:rPr>
          <w:rFonts w:ascii="Times New Roman" w:hAnsi="Times New Roman"/>
          <w:sz w:val="22"/>
          <w:szCs w:val="22"/>
        </w:rPr>
        <w:t>09</w:t>
      </w:r>
      <w:r w:rsidR="00FE235C" w:rsidRPr="006E5EB3">
        <w:rPr>
          <w:rFonts w:ascii="Times New Roman" w:hAnsi="Times New Roman"/>
          <w:sz w:val="22"/>
          <w:szCs w:val="22"/>
          <w:vertAlign w:val="superscript"/>
        </w:rPr>
        <w:t>th</w:t>
      </w:r>
      <w:r w:rsidR="00FE235C" w:rsidRPr="006E5EB3">
        <w:rPr>
          <w:rFonts w:ascii="Times New Roman" w:hAnsi="Times New Roman"/>
          <w:sz w:val="22"/>
          <w:szCs w:val="22"/>
        </w:rPr>
        <w:t>, 202</w:t>
      </w:r>
      <w:r w:rsidR="00557E98" w:rsidRPr="006E5EB3">
        <w:rPr>
          <w:rFonts w:ascii="Times New Roman" w:hAnsi="Times New Roman"/>
          <w:sz w:val="22"/>
          <w:szCs w:val="22"/>
        </w:rPr>
        <w:t>3</w:t>
      </w:r>
      <w:r w:rsidR="00FE235C" w:rsidRPr="006E5EB3">
        <w:rPr>
          <w:rFonts w:ascii="Times New Roman" w:hAnsi="Times New Roman"/>
          <w:sz w:val="22"/>
          <w:szCs w:val="22"/>
        </w:rPr>
        <w:t xml:space="preserve"> and the opportunity to resubmit our manuscript</w:t>
      </w:r>
      <w:r w:rsidR="00976852" w:rsidRPr="006E5EB3">
        <w:rPr>
          <w:rFonts w:ascii="Times New Roman" w:hAnsi="Times New Roman"/>
          <w:sz w:val="22"/>
          <w:szCs w:val="22"/>
        </w:rPr>
        <w:t xml:space="preserve"> (</w:t>
      </w:r>
      <w:r w:rsidR="00557E98" w:rsidRPr="006E5EB3">
        <w:rPr>
          <w:sz w:val="22"/>
          <w:szCs w:val="22"/>
        </w:rPr>
        <w:t>XGE-2023-1118</w:t>
      </w:r>
      <w:r w:rsidR="00976852" w:rsidRPr="006E5EB3">
        <w:rPr>
          <w:rFonts w:ascii="Times New Roman" w:hAnsi="Times New Roman"/>
          <w:sz w:val="22"/>
          <w:szCs w:val="22"/>
        </w:rPr>
        <w:t>)</w:t>
      </w:r>
      <w:r w:rsidR="00334635" w:rsidRPr="006E5EB3">
        <w:rPr>
          <w:rFonts w:ascii="Times New Roman" w:hAnsi="Times New Roman"/>
          <w:sz w:val="22"/>
          <w:szCs w:val="22"/>
        </w:rPr>
        <w:t xml:space="preserve">. We have revised our manuscript in accordance with </w:t>
      </w:r>
      <w:r w:rsidR="00976852" w:rsidRPr="006E5EB3">
        <w:rPr>
          <w:rFonts w:ascii="Times New Roman" w:hAnsi="Times New Roman"/>
          <w:sz w:val="22"/>
          <w:szCs w:val="22"/>
        </w:rPr>
        <w:t>the reviewer</w:t>
      </w:r>
      <w:r w:rsidR="00334635" w:rsidRPr="006E5EB3">
        <w:rPr>
          <w:rFonts w:ascii="Times New Roman" w:hAnsi="Times New Roman"/>
          <w:sz w:val="22"/>
          <w:szCs w:val="22"/>
        </w:rPr>
        <w:t xml:space="preserve"> comments and </w:t>
      </w:r>
      <w:r w:rsidR="00976852" w:rsidRPr="006E5EB3">
        <w:rPr>
          <w:rFonts w:ascii="Times New Roman" w:hAnsi="Times New Roman"/>
          <w:sz w:val="22"/>
          <w:szCs w:val="22"/>
        </w:rPr>
        <w:t>organized</w:t>
      </w:r>
      <w:r w:rsidR="00334635" w:rsidRPr="006E5EB3">
        <w:rPr>
          <w:rFonts w:ascii="Times New Roman" w:hAnsi="Times New Roman"/>
          <w:sz w:val="22"/>
          <w:szCs w:val="22"/>
        </w:rPr>
        <w:t xml:space="preserve"> those changes </w:t>
      </w:r>
      <w:r w:rsidR="00976852" w:rsidRPr="006E5EB3">
        <w:rPr>
          <w:rFonts w:ascii="Times New Roman" w:hAnsi="Times New Roman"/>
          <w:sz w:val="22"/>
          <w:szCs w:val="22"/>
        </w:rPr>
        <w:t>in the appended document</w:t>
      </w:r>
      <w:r w:rsidR="00334635" w:rsidRPr="006E5EB3">
        <w:rPr>
          <w:rFonts w:ascii="Times New Roman" w:hAnsi="Times New Roman"/>
          <w:sz w:val="22"/>
          <w:szCs w:val="22"/>
        </w:rPr>
        <w:t>.</w:t>
      </w:r>
      <w:r w:rsidR="00D814FA" w:rsidRPr="006E5EB3">
        <w:rPr>
          <w:rFonts w:ascii="Times New Roman" w:hAnsi="Times New Roman"/>
          <w:sz w:val="22"/>
          <w:szCs w:val="22"/>
        </w:rPr>
        <w:t xml:space="preserve"> All </w:t>
      </w:r>
      <w:r w:rsidR="000D33E1" w:rsidRPr="006E5EB3">
        <w:rPr>
          <w:rFonts w:ascii="Times New Roman" w:hAnsi="Times New Roman"/>
          <w:sz w:val="22"/>
          <w:szCs w:val="22"/>
        </w:rPr>
        <w:t>comments</w:t>
      </w:r>
      <w:r w:rsidR="00D814FA" w:rsidRPr="006E5EB3">
        <w:rPr>
          <w:rFonts w:ascii="Times New Roman" w:hAnsi="Times New Roman"/>
          <w:sz w:val="22"/>
          <w:szCs w:val="22"/>
        </w:rPr>
        <w:t xml:space="preserve"> are numbered and organized by reviewer and gravity, for ease of identification.</w:t>
      </w:r>
      <w:r w:rsidR="00976852" w:rsidRPr="006E5EB3">
        <w:rPr>
          <w:rFonts w:ascii="Times New Roman" w:hAnsi="Times New Roman"/>
          <w:sz w:val="22"/>
          <w:szCs w:val="22"/>
        </w:rPr>
        <w:t xml:space="preserve"> Both clean and tracked-change c</w:t>
      </w:r>
      <w:r w:rsidR="00334635" w:rsidRPr="006E5EB3">
        <w:rPr>
          <w:rFonts w:ascii="Times New Roman" w:hAnsi="Times New Roman"/>
          <w:sz w:val="22"/>
          <w:szCs w:val="22"/>
        </w:rPr>
        <w:t>opies of our manuscript</w:t>
      </w:r>
      <w:r w:rsidR="00976852" w:rsidRPr="006E5EB3">
        <w:rPr>
          <w:rFonts w:ascii="Times New Roman" w:hAnsi="Times New Roman"/>
          <w:sz w:val="22"/>
          <w:szCs w:val="22"/>
        </w:rPr>
        <w:t xml:space="preserve"> </w:t>
      </w:r>
      <w:r w:rsidR="00334635" w:rsidRPr="006E5EB3">
        <w:rPr>
          <w:rFonts w:ascii="Times New Roman" w:hAnsi="Times New Roman"/>
          <w:sz w:val="22"/>
          <w:szCs w:val="22"/>
        </w:rPr>
        <w:t xml:space="preserve">are included with this most recent submission. </w:t>
      </w:r>
    </w:p>
    <w:p w14:paraId="6B5EC50F" w14:textId="1EF83B01" w:rsidR="00FE235C" w:rsidRPr="006E5EB3" w:rsidRDefault="00976852" w:rsidP="00976852">
      <w:pPr>
        <w:spacing w:line="480" w:lineRule="auto"/>
        <w:ind w:firstLine="720"/>
        <w:rPr>
          <w:rFonts w:ascii="Times New Roman" w:hAnsi="Times New Roman"/>
          <w:sz w:val="22"/>
          <w:szCs w:val="22"/>
        </w:rPr>
      </w:pPr>
      <w:r w:rsidRPr="006E5EB3">
        <w:rPr>
          <w:rFonts w:ascii="Times New Roman" w:hAnsi="Times New Roman"/>
          <w:sz w:val="22"/>
          <w:szCs w:val="22"/>
        </w:rPr>
        <w:t xml:space="preserve">We believe that our revision </w:t>
      </w:r>
      <w:r w:rsidR="00D814FA" w:rsidRPr="006E5EB3">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6E5EB3">
        <w:t xml:space="preserve"> </w:t>
      </w:r>
      <w:r w:rsidR="00D814FA" w:rsidRPr="006E5EB3">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Pr="006E5EB3" w:rsidRDefault="00FE235C" w:rsidP="00FE235C">
      <w:pPr>
        <w:rPr>
          <w:rFonts w:ascii="Times New Roman" w:hAnsi="Times New Roman"/>
          <w:sz w:val="22"/>
          <w:szCs w:val="22"/>
        </w:rPr>
      </w:pPr>
    </w:p>
    <w:p w14:paraId="2E1DA150" w14:textId="41C23C86" w:rsidR="00FE235C" w:rsidRPr="006E5EB3" w:rsidRDefault="00FE235C" w:rsidP="00FE235C">
      <w:pPr>
        <w:rPr>
          <w:rFonts w:ascii="Times New Roman" w:hAnsi="Times New Roman"/>
          <w:sz w:val="22"/>
          <w:szCs w:val="22"/>
        </w:rPr>
      </w:pPr>
    </w:p>
    <w:p w14:paraId="5398BEF0" w14:textId="25E1EA5C" w:rsidR="00FE235C" w:rsidRPr="006E5EB3" w:rsidRDefault="00FE235C" w:rsidP="00FE235C">
      <w:pPr>
        <w:rPr>
          <w:rFonts w:ascii="Times New Roman" w:hAnsi="Times New Roman"/>
          <w:sz w:val="22"/>
          <w:szCs w:val="22"/>
        </w:rPr>
      </w:pPr>
    </w:p>
    <w:p w14:paraId="66E897D9" w14:textId="0416442A" w:rsidR="00FE235C" w:rsidRPr="006E5EB3" w:rsidRDefault="00FE235C" w:rsidP="00FE235C">
      <w:pPr>
        <w:rPr>
          <w:rFonts w:ascii="Times New Roman" w:hAnsi="Times New Roman"/>
          <w:sz w:val="22"/>
          <w:szCs w:val="22"/>
        </w:rPr>
      </w:pPr>
    </w:p>
    <w:p w14:paraId="7117BA0D" w14:textId="3812C69D" w:rsidR="00FE235C" w:rsidRPr="006E5EB3" w:rsidRDefault="00FE235C" w:rsidP="00FE235C">
      <w:pPr>
        <w:rPr>
          <w:rFonts w:ascii="Times New Roman" w:hAnsi="Times New Roman"/>
          <w:sz w:val="22"/>
          <w:szCs w:val="22"/>
        </w:rPr>
      </w:pPr>
    </w:p>
    <w:p w14:paraId="1EAB7171" w14:textId="322BAFC1" w:rsidR="00FE235C" w:rsidRPr="006E5EB3" w:rsidRDefault="00FE235C" w:rsidP="00FE235C">
      <w:pPr>
        <w:rPr>
          <w:rFonts w:ascii="Times New Roman" w:hAnsi="Times New Roman"/>
          <w:sz w:val="22"/>
          <w:szCs w:val="22"/>
        </w:rPr>
      </w:pPr>
    </w:p>
    <w:p w14:paraId="51023F53" w14:textId="5E44468A" w:rsidR="00FE235C" w:rsidRPr="006E5EB3" w:rsidRDefault="00FE235C" w:rsidP="00FE235C">
      <w:pPr>
        <w:rPr>
          <w:rFonts w:ascii="Times New Roman" w:hAnsi="Times New Roman"/>
          <w:sz w:val="22"/>
          <w:szCs w:val="22"/>
        </w:rPr>
      </w:pPr>
    </w:p>
    <w:p w14:paraId="49A47D7B" w14:textId="466EA622" w:rsidR="00FE235C" w:rsidRPr="006E5EB3" w:rsidRDefault="00FE235C" w:rsidP="00FE235C">
      <w:pPr>
        <w:rPr>
          <w:rFonts w:ascii="Times New Roman" w:hAnsi="Times New Roman"/>
          <w:sz w:val="22"/>
          <w:szCs w:val="22"/>
        </w:rPr>
      </w:pPr>
    </w:p>
    <w:p w14:paraId="1DE84703" w14:textId="72F8FDB4" w:rsidR="00FE235C" w:rsidRPr="006E5EB3" w:rsidRDefault="00FE235C" w:rsidP="00FE235C">
      <w:pPr>
        <w:rPr>
          <w:rFonts w:ascii="Times New Roman" w:hAnsi="Times New Roman"/>
          <w:sz w:val="22"/>
          <w:szCs w:val="22"/>
        </w:rPr>
      </w:pPr>
    </w:p>
    <w:p w14:paraId="5529C465" w14:textId="77777777" w:rsidR="00FE235C" w:rsidRPr="006E5EB3" w:rsidRDefault="00FE235C" w:rsidP="00FE235C">
      <w:pPr>
        <w:rPr>
          <w:rFonts w:ascii="Times New Roman" w:hAnsi="Times New Roman"/>
          <w:sz w:val="22"/>
          <w:szCs w:val="22"/>
        </w:rPr>
      </w:pPr>
    </w:p>
    <w:p w14:paraId="2DBAD347" w14:textId="0F43300A" w:rsidR="00FE235C" w:rsidRPr="006E5EB3" w:rsidRDefault="00FE235C" w:rsidP="00E135AA">
      <w:pPr>
        <w:spacing w:line="360" w:lineRule="auto"/>
        <w:rPr>
          <w:rFonts w:ascii="Times New Roman" w:hAnsi="Times New Roman"/>
          <w:sz w:val="22"/>
          <w:szCs w:val="22"/>
        </w:rPr>
      </w:pPr>
      <w:r w:rsidRPr="006E5EB3">
        <w:rPr>
          <w:rFonts w:ascii="Times New Roman" w:hAnsi="Times New Roman"/>
          <w:sz w:val="22"/>
          <w:szCs w:val="22"/>
        </w:rPr>
        <w:t>All the best,</w:t>
      </w:r>
    </w:p>
    <w:p w14:paraId="717E6B15" w14:textId="77777777" w:rsidR="00FE235C" w:rsidRPr="006E5EB3" w:rsidRDefault="00FE235C" w:rsidP="00E135AA">
      <w:pPr>
        <w:spacing w:line="360" w:lineRule="auto"/>
        <w:rPr>
          <w:sz w:val="22"/>
          <w:szCs w:val="22"/>
        </w:rPr>
      </w:pPr>
    </w:p>
    <w:p w14:paraId="1EC7AA1A" w14:textId="77777777" w:rsidR="00FE235C" w:rsidRPr="006E5EB3" w:rsidRDefault="00FE235C" w:rsidP="00E135AA">
      <w:pPr>
        <w:spacing w:line="360" w:lineRule="auto"/>
        <w:rPr>
          <w:sz w:val="22"/>
          <w:szCs w:val="22"/>
        </w:rPr>
      </w:pPr>
      <w:r w:rsidRPr="006E5EB3">
        <w:rPr>
          <w:sz w:val="22"/>
          <w:szCs w:val="22"/>
        </w:rPr>
        <w:t>William Mitchell</w:t>
      </w:r>
      <w:r w:rsidRPr="006E5EB3">
        <w:rPr>
          <w:sz w:val="22"/>
          <w:szCs w:val="22"/>
        </w:rPr>
        <w:tab/>
      </w:r>
      <w:r w:rsidRPr="006E5EB3">
        <w:rPr>
          <w:sz w:val="22"/>
          <w:szCs w:val="22"/>
        </w:rPr>
        <w:tab/>
      </w:r>
      <w:r w:rsidRPr="006E5EB3">
        <w:rPr>
          <w:sz w:val="22"/>
          <w:szCs w:val="22"/>
        </w:rPr>
        <w:tab/>
      </w:r>
    </w:p>
    <w:p w14:paraId="6CD56BDA" w14:textId="1E184983" w:rsidR="00FE235C" w:rsidRPr="006E5EB3" w:rsidRDefault="00FE235C" w:rsidP="00E135AA">
      <w:pPr>
        <w:spacing w:line="360" w:lineRule="auto"/>
        <w:rPr>
          <w:sz w:val="22"/>
          <w:szCs w:val="22"/>
        </w:rPr>
      </w:pPr>
      <w:r w:rsidRPr="006E5EB3">
        <w:rPr>
          <w:sz w:val="22"/>
          <w:szCs w:val="22"/>
        </w:rPr>
        <w:t xml:space="preserve">Doctoral </w:t>
      </w:r>
      <w:r w:rsidR="00557E98" w:rsidRPr="006E5EB3">
        <w:rPr>
          <w:sz w:val="22"/>
          <w:szCs w:val="22"/>
        </w:rPr>
        <w:t>Candidate</w:t>
      </w:r>
      <w:r w:rsidRPr="006E5EB3">
        <w:rPr>
          <w:sz w:val="22"/>
          <w:szCs w:val="22"/>
        </w:rPr>
        <w:t>, Psychology</w:t>
      </w:r>
      <w:r w:rsidR="00557E98" w:rsidRPr="006E5EB3">
        <w:rPr>
          <w:sz w:val="22"/>
          <w:szCs w:val="22"/>
        </w:rPr>
        <w:t xml:space="preserve"> &amp; Neuroscience</w:t>
      </w:r>
      <w:r w:rsidRPr="006E5EB3">
        <w:rPr>
          <w:sz w:val="22"/>
          <w:szCs w:val="22"/>
        </w:rPr>
        <w:t xml:space="preserve"> Department</w:t>
      </w:r>
    </w:p>
    <w:p w14:paraId="5297842E" w14:textId="77777777" w:rsidR="00FE235C" w:rsidRPr="006E5EB3" w:rsidRDefault="00FE235C" w:rsidP="00E135AA">
      <w:pPr>
        <w:spacing w:line="360" w:lineRule="auto"/>
        <w:rPr>
          <w:sz w:val="22"/>
          <w:szCs w:val="22"/>
        </w:rPr>
      </w:pPr>
      <w:r w:rsidRPr="006E5EB3">
        <w:rPr>
          <w:sz w:val="22"/>
          <w:szCs w:val="22"/>
        </w:rPr>
        <w:t>Temple University</w:t>
      </w:r>
      <w:r w:rsidRPr="006E5EB3">
        <w:rPr>
          <w:sz w:val="22"/>
          <w:szCs w:val="22"/>
        </w:rPr>
        <w:tab/>
      </w:r>
      <w:r w:rsidRPr="006E5EB3">
        <w:rPr>
          <w:sz w:val="22"/>
          <w:szCs w:val="22"/>
        </w:rPr>
        <w:tab/>
      </w:r>
    </w:p>
    <w:p w14:paraId="19B6A777" w14:textId="2FDDE0D3" w:rsidR="00FE235C" w:rsidRPr="006E5EB3" w:rsidRDefault="00FE235C" w:rsidP="00E135AA">
      <w:pPr>
        <w:spacing w:line="360" w:lineRule="auto"/>
        <w:rPr>
          <w:sz w:val="22"/>
          <w:szCs w:val="22"/>
        </w:rPr>
      </w:pPr>
      <w:r w:rsidRPr="006E5EB3">
        <w:rPr>
          <w:sz w:val="22"/>
          <w:szCs w:val="22"/>
        </w:rPr>
        <w:t>William.J.Mitchell@temple.edu</w:t>
      </w:r>
    </w:p>
    <w:p w14:paraId="1D1AB143" w14:textId="77777777" w:rsidR="00E135AA" w:rsidRPr="006E5EB3" w:rsidRDefault="00E135AA" w:rsidP="00334635">
      <w:pPr>
        <w:rPr>
          <w:rFonts w:ascii="Times New Roman" w:hAnsi="Times New Roman"/>
          <w:sz w:val="22"/>
          <w:szCs w:val="22"/>
        </w:rPr>
      </w:pPr>
    </w:p>
    <w:p w14:paraId="15AF21AD" w14:textId="08342804" w:rsidR="00334635" w:rsidRPr="006E5EB3" w:rsidRDefault="00334635" w:rsidP="00334635">
      <w:pPr>
        <w:rPr>
          <w:rFonts w:ascii="Times New Roman" w:hAnsi="Times New Roman"/>
          <w:b/>
          <w:bCs/>
          <w:sz w:val="22"/>
          <w:szCs w:val="22"/>
          <w:lang w:val="en"/>
        </w:rPr>
      </w:pPr>
      <w:r w:rsidRPr="006E5EB3">
        <w:rPr>
          <w:rFonts w:ascii="Times New Roman" w:hAnsi="Times New Roman"/>
          <w:sz w:val="22"/>
          <w:szCs w:val="22"/>
        </w:rPr>
        <w:br/>
      </w:r>
      <w:r w:rsidRPr="006E5EB3">
        <w:rPr>
          <w:rFonts w:ascii="Times New Roman" w:hAnsi="Times New Roman"/>
          <w:sz w:val="22"/>
          <w:szCs w:val="22"/>
        </w:rPr>
        <w:br/>
      </w:r>
      <w:bookmarkStart w:id="0" w:name="_xnwx0xpyymca" w:colFirst="0" w:colLast="0"/>
      <w:bookmarkEnd w:id="0"/>
      <w:r w:rsidRPr="006E5EB3">
        <w:rPr>
          <w:rFonts w:ascii="Times New Roman" w:hAnsi="Times New Roman"/>
          <w:b/>
          <w:bCs/>
          <w:sz w:val="28"/>
          <w:szCs w:val="28"/>
          <w:lang w:val="en"/>
        </w:rPr>
        <w:lastRenderedPageBreak/>
        <w:t xml:space="preserve">Reviewer </w:t>
      </w:r>
      <w:r w:rsidR="00D84465" w:rsidRPr="006E5EB3">
        <w:rPr>
          <w:rFonts w:ascii="Times New Roman" w:hAnsi="Times New Roman"/>
          <w:b/>
          <w:bCs/>
          <w:sz w:val="28"/>
          <w:szCs w:val="28"/>
          <w:lang w:val="en"/>
        </w:rPr>
        <w:t>2</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7AABABDB" w14:textId="77777777" w:rsidR="00334635" w:rsidRPr="006E5EB3" w:rsidRDefault="00334635" w:rsidP="00334635">
      <w:pPr>
        <w:rPr>
          <w:rFonts w:ascii="Times New Roman" w:hAnsi="Times New Roman"/>
          <w:b/>
          <w:bCs/>
          <w:sz w:val="22"/>
          <w:szCs w:val="22"/>
          <w:u w:val="single"/>
          <w:lang w:val="en"/>
        </w:rPr>
      </w:pPr>
      <w:bookmarkStart w:id="1" w:name="_1zljkybadnce" w:colFirst="0" w:colLast="0"/>
      <w:bookmarkEnd w:id="1"/>
      <w:r w:rsidRPr="006E5EB3">
        <w:rPr>
          <w:rFonts w:ascii="Times New Roman" w:hAnsi="Times New Roman"/>
          <w:b/>
          <w:bCs/>
          <w:sz w:val="22"/>
          <w:szCs w:val="22"/>
          <w:u w:val="single"/>
          <w:lang w:val="en"/>
        </w:rPr>
        <w:t>Major Comments</w:t>
      </w:r>
    </w:p>
    <w:p w14:paraId="26ECF1BD" w14:textId="26EA87B6" w:rsidR="00334635" w:rsidRPr="006E5EB3" w:rsidRDefault="00557E98" w:rsidP="00557E98">
      <w:pPr>
        <w:pStyle w:val="ListParagraph"/>
        <w:numPr>
          <w:ilvl w:val="0"/>
          <w:numId w:val="1"/>
        </w:numPr>
        <w:tabs>
          <w:tab w:val="left" w:pos="180"/>
        </w:tabs>
        <w:ind w:left="180" w:hanging="450"/>
        <w:rPr>
          <w:rFonts w:ascii="Times New Roman" w:hAnsi="Times New Roman"/>
          <w:sz w:val="22"/>
          <w:szCs w:val="22"/>
          <w:lang w:val="en"/>
        </w:rPr>
      </w:pPr>
      <w:bookmarkStart w:id="2" w:name="_mflvr3wpvt7e" w:colFirst="0" w:colLast="0"/>
      <w:bookmarkEnd w:id="2"/>
      <w:r w:rsidRPr="006E5EB3">
        <w:rPr>
          <w:rFonts w:ascii="Times New Roman" w:hAnsi="Times New Roman"/>
          <w:sz w:val="22"/>
          <w:szCs w:val="22"/>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p>
    <w:p w14:paraId="6B0298D4" w14:textId="77777777" w:rsidR="00334635" w:rsidRPr="006E5EB3" w:rsidRDefault="00334635" w:rsidP="00557E98">
      <w:pPr>
        <w:tabs>
          <w:tab w:val="left" w:pos="180"/>
        </w:tabs>
        <w:ind w:left="180" w:hanging="450"/>
        <w:rPr>
          <w:rFonts w:ascii="Times New Roman" w:hAnsi="Times New Roman"/>
          <w:sz w:val="22"/>
          <w:szCs w:val="22"/>
          <w:lang w:val="en"/>
        </w:rPr>
      </w:pPr>
    </w:p>
    <w:p w14:paraId="5DADED8E" w14:textId="77EA8D1A" w:rsidR="00334635" w:rsidRPr="006E5EB3" w:rsidRDefault="00557E98" w:rsidP="00037D63">
      <w:pPr>
        <w:tabs>
          <w:tab w:val="left" w:pos="180"/>
        </w:tabs>
        <w:ind w:left="450" w:hanging="450"/>
        <w:rPr>
          <w:rFonts w:ascii="Times New Roman" w:hAnsi="Times New Roman"/>
          <w:sz w:val="22"/>
          <w:szCs w:val="22"/>
          <w:lang w:val="en"/>
        </w:rPr>
      </w:pPr>
      <w:r w:rsidRPr="006E5EB3">
        <w:rPr>
          <w:rFonts w:ascii="Times New Roman" w:hAnsi="Times New Roman"/>
          <w:b/>
          <w:bCs/>
          <w:sz w:val="22"/>
          <w:szCs w:val="22"/>
          <w:lang w:val="en"/>
        </w:rPr>
        <w:tab/>
      </w:r>
      <w:r w:rsidRPr="006E5EB3">
        <w:rPr>
          <w:rFonts w:ascii="Times New Roman" w:hAnsi="Times New Roman"/>
          <w:b/>
          <w:bCs/>
          <w:sz w:val="22"/>
          <w:szCs w:val="22"/>
          <w:lang w:val="en"/>
        </w:rPr>
        <w:tab/>
      </w:r>
      <w:r w:rsidR="00334635" w:rsidRPr="006E5EB3">
        <w:rPr>
          <w:rFonts w:ascii="Times New Roman" w:hAnsi="Times New Roman"/>
          <w:b/>
          <w:bCs/>
          <w:sz w:val="22"/>
          <w:szCs w:val="22"/>
          <w:lang w:val="en"/>
        </w:rPr>
        <w:t xml:space="preserve">Our response: </w:t>
      </w:r>
      <w:r w:rsidR="00037D63" w:rsidRPr="006E5EB3">
        <w:rPr>
          <w:rFonts w:ascii="Times New Roman" w:hAnsi="Times New Roman"/>
          <w:sz w:val="22"/>
          <w:szCs w:val="22"/>
          <w:lang w:val="en"/>
        </w:rPr>
        <w:t>We agree with this point and have updated our language to be more precise a</w:t>
      </w:r>
      <w:r w:rsidR="00317107" w:rsidRPr="006E5EB3">
        <w:rPr>
          <w:rFonts w:ascii="Times New Roman" w:hAnsi="Times New Roman"/>
          <w:sz w:val="22"/>
          <w:szCs w:val="22"/>
          <w:lang w:val="en"/>
        </w:rPr>
        <w:t>bout   what these approaches</w:t>
      </w:r>
      <w:r w:rsidR="00037D63" w:rsidRPr="006E5EB3">
        <w:rPr>
          <w:rFonts w:ascii="Times New Roman" w:hAnsi="Times New Roman"/>
          <w:sz w:val="22"/>
          <w:szCs w:val="22"/>
          <w:lang w:val="en"/>
        </w:rPr>
        <w:t xml:space="preserve"> offer the field: “</w:t>
      </w:r>
      <w:r w:rsidR="00317107" w:rsidRPr="006E5EB3">
        <w:rPr>
          <w:rFonts w:ascii="Times New Roman" w:hAnsi="Times New Roman"/>
          <w:i/>
          <w:sz w:val="22"/>
          <w:szCs w:val="22"/>
          <w:lang w:val="en"/>
        </w:rPr>
        <w:t>These approaches offer an efficient, reliable, and standardized means of assessing self-regulation but might not …</w:t>
      </w:r>
      <w:r w:rsidR="00037D63" w:rsidRPr="006E5EB3">
        <w:rPr>
          <w:rFonts w:ascii="Times New Roman" w:hAnsi="Times New Roman"/>
          <w:sz w:val="22"/>
          <w:szCs w:val="22"/>
          <w:lang w:val="en"/>
        </w:rPr>
        <w:t>”</w:t>
      </w:r>
    </w:p>
    <w:p w14:paraId="10EEB649" w14:textId="77777777" w:rsidR="00557E98" w:rsidRPr="006E5EB3" w:rsidRDefault="00557E98" w:rsidP="00557E98">
      <w:pPr>
        <w:tabs>
          <w:tab w:val="left" w:pos="180"/>
        </w:tabs>
        <w:ind w:left="180" w:hanging="450"/>
        <w:rPr>
          <w:rFonts w:ascii="Times New Roman" w:hAnsi="Times New Roman"/>
          <w:b/>
          <w:bCs/>
          <w:sz w:val="22"/>
          <w:szCs w:val="22"/>
          <w:lang w:val="en"/>
        </w:rPr>
      </w:pPr>
    </w:p>
    <w:p w14:paraId="40D8CC07" w14:textId="1A2F5BD0" w:rsidR="00557E98" w:rsidRPr="006E5EB3" w:rsidRDefault="00D84465" w:rsidP="00557E98">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p>
    <w:p w14:paraId="5818109E" w14:textId="77777777" w:rsidR="00557E98" w:rsidRPr="006E5EB3" w:rsidRDefault="00557E98" w:rsidP="00557E98">
      <w:pPr>
        <w:pStyle w:val="ListParagraph"/>
        <w:tabs>
          <w:tab w:val="left" w:pos="180"/>
        </w:tabs>
        <w:rPr>
          <w:rFonts w:ascii="Times New Roman" w:hAnsi="Times New Roman"/>
          <w:sz w:val="22"/>
          <w:szCs w:val="22"/>
          <w:lang w:val="en"/>
        </w:rPr>
      </w:pPr>
    </w:p>
    <w:p w14:paraId="331058E3" w14:textId="1C1B9EB6" w:rsidR="00557E98" w:rsidRPr="006E5EB3" w:rsidRDefault="00557E98" w:rsidP="006F1DBE">
      <w:pPr>
        <w:tabs>
          <w:tab w:val="left" w:pos="180"/>
        </w:tabs>
        <w:ind w:left="450" w:hanging="450"/>
        <w:rPr>
          <w:rFonts w:ascii="Times New Roman" w:hAnsi="Times New Roman"/>
          <w:b/>
          <w:bCs/>
          <w:sz w:val="22"/>
          <w:szCs w:val="22"/>
          <w:lang w:val="en"/>
        </w:rPr>
      </w:pPr>
      <w:r w:rsidRPr="006E5EB3">
        <w:rPr>
          <w:rFonts w:ascii="Times New Roman" w:hAnsi="Times New Roman"/>
          <w:b/>
          <w:bCs/>
          <w:sz w:val="22"/>
          <w:szCs w:val="22"/>
          <w:lang w:val="en"/>
        </w:rPr>
        <w:tab/>
      </w:r>
      <w:r w:rsidR="006F1DBE" w:rsidRPr="006E5EB3">
        <w:rPr>
          <w:rFonts w:ascii="Times New Roman" w:hAnsi="Times New Roman"/>
          <w:b/>
          <w:bCs/>
          <w:sz w:val="22"/>
          <w:szCs w:val="22"/>
          <w:lang w:val="en"/>
        </w:rPr>
        <w:t xml:space="preserve">     </w:t>
      </w:r>
      <w:r w:rsidRPr="006E5EB3">
        <w:rPr>
          <w:rFonts w:ascii="Times New Roman" w:hAnsi="Times New Roman"/>
          <w:b/>
          <w:bCs/>
          <w:sz w:val="22"/>
          <w:szCs w:val="22"/>
          <w:lang w:val="en"/>
        </w:rPr>
        <w:t xml:space="preserve">Our response: </w:t>
      </w:r>
      <w:r w:rsidR="00037D63" w:rsidRPr="006E5EB3">
        <w:rPr>
          <w:rFonts w:ascii="Times New Roman" w:hAnsi="Times New Roman"/>
          <w:sz w:val="22"/>
          <w:szCs w:val="22"/>
          <w:lang w:val="en"/>
        </w:rPr>
        <w:t>We</w:t>
      </w:r>
      <w:r w:rsidR="00DA7ADE" w:rsidRPr="006E5EB3">
        <w:rPr>
          <w:rFonts w:ascii="Times New Roman" w:hAnsi="Times New Roman"/>
          <w:sz w:val="22"/>
          <w:szCs w:val="22"/>
          <w:lang w:val="en"/>
        </w:rPr>
        <w:t xml:space="preserve"> believe this was a misunderstanding stemming from unclear language. The 182 events we refer to here were not observed during Study 1, but rather during our pilot. We cite this statistic here as a justification to focus </w:t>
      </w:r>
      <w:r w:rsidR="00C868E8" w:rsidRPr="006E5EB3">
        <w:rPr>
          <w:rFonts w:ascii="Times New Roman" w:hAnsi="Times New Roman"/>
          <w:sz w:val="22"/>
          <w:szCs w:val="22"/>
          <w:lang w:val="en"/>
        </w:rPr>
        <w:t xml:space="preserve">primarily </w:t>
      </w:r>
      <w:r w:rsidR="00DA7ADE" w:rsidRPr="006E5EB3">
        <w:rPr>
          <w:rFonts w:ascii="Times New Roman" w:hAnsi="Times New Roman"/>
          <w:sz w:val="22"/>
          <w:szCs w:val="22"/>
          <w:lang w:val="en"/>
        </w:rPr>
        <w:t>on reappraisal and distraction in Study 1.</w:t>
      </w:r>
      <w:r w:rsidR="00037D63" w:rsidRPr="006E5EB3">
        <w:rPr>
          <w:rFonts w:ascii="Times New Roman" w:hAnsi="Times New Roman"/>
          <w:sz w:val="22"/>
          <w:szCs w:val="22"/>
          <w:lang w:val="en"/>
        </w:rPr>
        <w:t xml:space="preserve"> </w:t>
      </w:r>
      <w:r w:rsidR="00DA7ADE" w:rsidRPr="006E5EB3">
        <w:rPr>
          <w:rFonts w:ascii="Times New Roman" w:hAnsi="Times New Roman"/>
          <w:sz w:val="22"/>
          <w:szCs w:val="22"/>
          <w:lang w:val="en"/>
        </w:rPr>
        <w:t xml:space="preserve">However, we did update the language to hopefully make this </w:t>
      </w:r>
      <w:proofErr w:type="gramStart"/>
      <w:r w:rsidR="00DA7ADE" w:rsidRPr="006E5EB3">
        <w:rPr>
          <w:rFonts w:ascii="Times New Roman" w:hAnsi="Times New Roman"/>
          <w:sz w:val="22"/>
          <w:szCs w:val="22"/>
          <w:lang w:val="en"/>
        </w:rPr>
        <w:t>more clear</w:t>
      </w:r>
      <w:proofErr w:type="gramEnd"/>
      <w:r w:rsidR="00DA7ADE" w:rsidRPr="006E5EB3">
        <w:rPr>
          <w:rFonts w:ascii="Times New Roman" w:hAnsi="Times New Roman"/>
          <w:sz w:val="22"/>
          <w:szCs w:val="22"/>
          <w:lang w:val="en"/>
        </w:rPr>
        <w:t xml:space="preserve">. We also do take the point about rearranging information in the results more generally and have made some modifications </w:t>
      </w:r>
      <w:r w:rsidR="00C868E8" w:rsidRPr="006E5EB3">
        <w:rPr>
          <w:rFonts w:ascii="Times New Roman" w:hAnsi="Times New Roman"/>
          <w:sz w:val="22"/>
          <w:szCs w:val="22"/>
          <w:lang w:val="en"/>
        </w:rPr>
        <w:t>to further emphasize the key points</w:t>
      </w:r>
      <w:r w:rsidR="00A17E14" w:rsidRPr="006E5EB3">
        <w:rPr>
          <w:rFonts w:ascii="Times New Roman" w:hAnsi="Times New Roman"/>
          <w:sz w:val="22"/>
          <w:szCs w:val="22"/>
          <w:lang w:val="en"/>
        </w:rPr>
        <w:t>, including breaking larger sections into smaller ones with more specific headings</w:t>
      </w:r>
      <w:r w:rsidR="009A7608">
        <w:rPr>
          <w:rFonts w:ascii="Times New Roman" w:hAnsi="Times New Roman"/>
          <w:sz w:val="22"/>
          <w:szCs w:val="22"/>
          <w:lang w:val="en"/>
        </w:rPr>
        <w:t>, rearranging sections, and adding sentences to further emphasize the takeaways for each section</w:t>
      </w:r>
      <w:r w:rsidR="00C868E8" w:rsidRPr="006E5EB3">
        <w:rPr>
          <w:rFonts w:ascii="Times New Roman" w:hAnsi="Times New Roman"/>
          <w:sz w:val="22"/>
          <w:szCs w:val="22"/>
          <w:lang w:val="en"/>
        </w:rPr>
        <w:t>.</w:t>
      </w:r>
      <w:r w:rsidRPr="006E5EB3">
        <w:rPr>
          <w:rFonts w:ascii="Times New Roman" w:hAnsi="Times New Roman"/>
          <w:sz w:val="22"/>
          <w:szCs w:val="22"/>
          <w:lang w:val="en"/>
        </w:rPr>
        <w:br/>
      </w:r>
    </w:p>
    <w:p w14:paraId="70DC8007" w14:textId="4DA933AB" w:rsidR="00557E98" w:rsidRPr="006E5EB3" w:rsidRDefault="00D84465" w:rsidP="00557E98">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p>
    <w:p w14:paraId="562884F4" w14:textId="77777777" w:rsidR="00557E98" w:rsidRPr="006E5EB3" w:rsidRDefault="00557E98" w:rsidP="00557E98">
      <w:pPr>
        <w:pStyle w:val="ListParagraph"/>
        <w:tabs>
          <w:tab w:val="left" w:pos="180"/>
        </w:tabs>
        <w:rPr>
          <w:rFonts w:ascii="Times New Roman" w:hAnsi="Times New Roman"/>
          <w:sz w:val="22"/>
          <w:szCs w:val="22"/>
          <w:lang w:val="en"/>
        </w:rPr>
      </w:pPr>
    </w:p>
    <w:p w14:paraId="5472B461" w14:textId="77777777" w:rsidR="005B6AB2" w:rsidRPr="006E5EB3" w:rsidRDefault="006F1DBE" w:rsidP="004B7D0B">
      <w:pPr>
        <w:pStyle w:val="ListParagraph"/>
        <w:tabs>
          <w:tab w:val="left" w:pos="270"/>
          <w:tab w:val="left" w:pos="540"/>
        </w:tabs>
        <w:ind w:left="450" w:hanging="270"/>
        <w:rPr>
          <w:rFonts w:ascii="Times New Roman" w:hAnsi="Times New Roman"/>
          <w:sz w:val="22"/>
          <w:szCs w:val="22"/>
          <w:lang w:val="en"/>
        </w:rPr>
      </w:pPr>
      <w:r w:rsidRPr="006E5EB3">
        <w:rPr>
          <w:rFonts w:ascii="Times New Roman" w:hAnsi="Times New Roman"/>
          <w:b/>
          <w:bCs/>
          <w:sz w:val="22"/>
          <w:szCs w:val="22"/>
          <w:lang w:val="en"/>
        </w:rPr>
        <w:t xml:space="preserve">     </w:t>
      </w:r>
      <w:r w:rsidR="00557E98" w:rsidRPr="006E5EB3">
        <w:rPr>
          <w:rFonts w:ascii="Times New Roman" w:hAnsi="Times New Roman"/>
          <w:b/>
          <w:bCs/>
          <w:sz w:val="22"/>
          <w:szCs w:val="22"/>
          <w:lang w:val="en"/>
        </w:rPr>
        <w:t>Our response:</w:t>
      </w:r>
      <w:r w:rsidRPr="006E5EB3">
        <w:rPr>
          <w:rFonts w:ascii="Times New Roman" w:hAnsi="Times New Roman"/>
          <w:sz w:val="22"/>
          <w:szCs w:val="22"/>
          <w:lang w:val="en"/>
        </w:rPr>
        <w:t xml:space="preserve"> </w:t>
      </w:r>
      <w:r w:rsidR="00A93733" w:rsidRPr="006E5EB3">
        <w:rPr>
          <w:rFonts w:ascii="Times New Roman" w:hAnsi="Times New Roman"/>
          <w:sz w:val="22"/>
          <w:szCs w:val="22"/>
          <w:lang w:val="en"/>
        </w:rPr>
        <w:t xml:space="preserve">Thank you for </w:t>
      </w:r>
      <w:r w:rsidR="006D14D2" w:rsidRPr="006E5EB3">
        <w:rPr>
          <w:rFonts w:ascii="Times New Roman" w:hAnsi="Times New Roman"/>
          <w:sz w:val="22"/>
          <w:szCs w:val="22"/>
          <w:lang w:val="en"/>
        </w:rPr>
        <w:t>highlighting this</w:t>
      </w:r>
      <w:r w:rsidR="00A93733" w:rsidRPr="006E5EB3">
        <w:rPr>
          <w:rFonts w:ascii="Times New Roman" w:hAnsi="Times New Roman"/>
          <w:sz w:val="22"/>
          <w:szCs w:val="22"/>
          <w:lang w:val="en"/>
        </w:rPr>
        <w:t xml:space="preserve">. </w:t>
      </w:r>
      <w:r w:rsidR="006D14D2" w:rsidRPr="006E5EB3">
        <w:rPr>
          <w:rFonts w:ascii="Times New Roman" w:hAnsi="Times New Roman"/>
          <w:sz w:val="22"/>
          <w:szCs w:val="22"/>
          <w:lang w:val="en"/>
        </w:rPr>
        <w:t>The intention was to highlight that we did not find evidence to suggest nuisance variables that commonly might confound the relationship between intensity and usage, such as time of time or cognitive load, had any statistically significant relationship</w:t>
      </w:r>
      <w:r w:rsidR="005B6AB2" w:rsidRPr="006E5EB3">
        <w:rPr>
          <w:rFonts w:ascii="Times New Roman" w:hAnsi="Times New Roman"/>
          <w:sz w:val="22"/>
          <w:szCs w:val="22"/>
          <w:lang w:val="en"/>
        </w:rPr>
        <w:t>s to our predictor or outcome variables</w:t>
      </w:r>
      <w:r w:rsidR="006D14D2" w:rsidRPr="006E5EB3">
        <w:rPr>
          <w:rFonts w:ascii="Times New Roman" w:hAnsi="Times New Roman"/>
          <w:sz w:val="22"/>
          <w:szCs w:val="22"/>
          <w:lang w:val="en"/>
        </w:rPr>
        <w:t xml:space="preserve">. Earlier versions of the manuscript did include a detailed description of the analyses conducted and results for each nuisance variable, but </w:t>
      </w:r>
      <w:r w:rsidR="00D30CAB" w:rsidRPr="006E5EB3">
        <w:rPr>
          <w:rFonts w:ascii="Times New Roman" w:hAnsi="Times New Roman"/>
          <w:sz w:val="22"/>
          <w:szCs w:val="22"/>
          <w:lang w:val="en"/>
        </w:rPr>
        <w:t xml:space="preserve">these </w:t>
      </w:r>
      <w:r w:rsidR="006D14D2" w:rsidRPr="006E5EB3">
        <w:rPr>
          <w:rFonts w:ascii="Times New Roman" w:hAnsi="Times New Roman"/>
          <w:sz w:val="22"/>
          <w:szCs w:val="22"/>
          <w:lang w:val="en"/>
        </w:rPr>
        <w:t xml:space="preserve">were cut both for word limit concerns and to </w:t>
      </w:r>
      <w:r w:rsidR="00D30CAB" w:rsidRPr="006E5EB3">
        <w:rPr>
          <w:rFonts w:ascii="Times New Roman" w:hAnsi="Times New Roman"/>
          <w:sz w:val="22"/>
          <w:szCs w:val="22"/>
          <w:lang w:val="en"/>
        </w:rPr>
        <w:t xml:space="preserve">direct audience attention to the details and analyses more central to the primary purpose of the study. However, these analyses, justification for these analyses, and the results of these analyses remained present in the markdown script at the time of submission. </w:t>
      </w:r>
      <w:r w:rsidR="005B6AB2" w:rsidRPr="006E5EB3">
        <w:rPr>
          <w:rFonts w:ascii="Times New Roman" w:hAnsi="Times New Roman"/>
          <w:sz w:val="22"/>
          <w:szCs w:val="22"/>
          <w:lang w:val="en"/>
        </w:rPr>
        <w:br/>
      </w:r>
    </w:p>
    <w:p w14:paraId="469B9905" w14:textId="05835185" w:rsidR="00A93733" w:rsidRPr="006E5EB3" w:rsidRDefault="005B6AB2" w:rsidP="004B7D0B">
      <w:pPr>
        <w:pStyle w:val="ListParagraph"/>
        <w:tabs>
          <w:tab w:val="left" w:pos="270"/>
          <w:tab w:val="left" w:pos="540"/>
        </w:tabs>
        <w:ind w:left="450" w:hanging="270"/>
        <w:rPr>
          <w:rFonts w:ascii="Times New Roman" w:hAnsi="Times New Roman"/>
          <w:sz w:val="22"/>
          <w:szCs w:val="22"/>
          <w:lang w:val="en"/>
        </w:rPr>
      </w:pPr>
      <w:r w:rsidRPr="006E5EB3">
        <w:rPr>
          <w:rFonts w:ascii="Times New Roman" w:hAnsi="Times New Roman"/>
          <w:b/>
          <w:bCs/>
          <w:sz w:val="22"/>
          <w:szCs w:val="22"/>
          <w:lang w:val="en"/>
        </w:rPr>
        <w:tab/>
      </w:r>
      <w:r w:rsidRPr="006E5EB3">
        <w:rPr>
          <w:rFonts w:ascii="Times New Roman" w:hAnsi="Times New Roman"/>
          <w:b/>
          <w:bCs/>
          <w:sz w:val="22"/>
          <w:szCs w:val="22"/>
          <w:lang w:val="en"/>
        </w:rPr>
        <w:tab/>
      </w:r>
      <w:r w:rsidR="00E26669" w:rsidRPr="006E5EB3">
        <w:rPr>
          <w:rFonts w:ascii="Times New Roman" w:hAnsi="Times New Roman"/>
          <w:sz w:val="22"/>
          <w:szCs w:val="22"/>
          <w:lang w:val="en"/>
        </w:rPr>
        <w:t xml:space="preserve">Our preregistration for Study 1 specifically noted that Cognitive Load may moderate the relationship between intensity and usage and, thus, was specifically mentioned, though we did not find the hypothesized association. This statement felt out of place and we agree that this section demands general revisions. As a result, we have altered the title, framing, and briefly summarized the results of each analysis. We also separated cognitive load from this section to its own section to </w:t>
      </w:r>
      <w:proofErr w:type="gramStart"/>
      <w:r w:rsidR="00E26669" w:rsidRPr="006E5EB3">
        <w:rPr>
          <w:rFonts w:ascii="Times New Roman" w:hAnsi="Times New Roman"/>
          <w:sz w:val="22"/>
          <w:szCs w:val="22"/>
          <w:lang w:val="en"/>
        </w:rPr>
        <w:t>more closely reflect our preregistration</w:t>
      </w:r>
      <w:proofErr w:type="gramEnd"/>
      <w:r w:rsidR="00E26669" w:rsidRPr="006E5EB3">
        <w:rPr>
          <w:rFonts w:ascii="Times New Roman" w:hAnsi="Times New Roman"/>
          <w:sz w:val="22"/>
          <w:szCs w:val="22"/>
          <w:lang w:val="en"/>
        </w:rPr>
        <w:t>. If the reviewers feel further specific corrections are required</w:t>
      </w:r>
      <w:r w:rsidR="009A7608">
        <w:rPr>
          <w:rFonts w:ascii="Times New Roman" w:hAnsi="Times New Roman"/>
          <w:sz w:val="22"/>
          <w:szCs w:val="22"/>
          <w:lang w:val="en"/>
        </w:rPr>
        <w:t xml:space="preserve"> or that this should be moved to supplemental materials</w:t>
      </w:r>
      <w:r w:rsidR="00E26669" w:rsidRPr="006E5EB3">
        <w:rPr>
          <w:rFonts w:ascii="Times New Roman" w:hAnsi="Times New Roman"/>
          <w:sz w:val="22"/>
          <w:szCs w:val="22"/>
          <w:lang w:val="en"/>
        </w:rPr>
        <w:t>, we would be happy to do so in a future revision at their request.</w:t>
      </w:r>
    </w:p>
    <w:p w14:paraId="3FCB86A2" w14:textId="77777777" w:rsidR="00D84465" w:rsidRPr="006E5EB3"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Pr="006E5EB3" w:rsidRDefault="00D84465" w:rsidP="00557E98">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 xml:space="preserve">In study 1, the descriptions were used to code for regulation strategies. In study 2, were the same descriptions given to a new set of subjects, who then indicated which regulation strategy they would use? </w:t>
      </w:r>
      <w:r w:rsidR="00557E98" w:rsidRPr="006E5EB3">
        <w:rPr>
          <w:rFonts w:ascii="Times New Roman" w:hAnsi="Times New Roman"/>
          <w:sz w:val="22"/>
          <w:szCs w:val="22"/>
          <w:lang w:val="en"/>
        </w:rPr>
        <w:lastRenderedPageBreak/>
        <w:t>If so, is there a concern that subjects from study 2 could determine the regulation strategy that subjects in study 1 were using, and relying on that information to make their judgments? ”</w:t>
      </w:r>
    </w:p>
    <w:p w14:paraId="71C0F146" w14:textId="77777777" w:rsidR="00557E98" w:rsidRPr="006E5EB3" w:rsidRDefault="00557E98" w:rsidP="00557E98">
      <w:pPr>
        <w:pStyle w:val="ListParagraph"/>
        <w:tabs>
          <w:tab w:val="left" w:pos="180"/>
        </w:tabs>
        <w:rPr>
          <w:rFonts w:ascii="Times New Roman" w:hAnsi="Times New Roman"/>
          <w:sz w:val="22"/>
          <w:szCs w:val="22"/>
          <w:lang w:val="en"/>
        </w:rPr>
      </w:pPr>
    </w:p>
    <w:p w14:paraId="3D25EAF2" w14:textId="0EF6973E" w:rsidR="00557E98" w:rsidRPr="006E5EB3" w:rsidRDefault="00557E98" w:rsidP="006F1DBE">
      <w:pPr>
        <w:pStyle w:val="ListParagraph"/>
        <w:tabs>
          <w:tab w:val="left" w:pos="540"/>
        </w:tabs>
        <w:ind w:left="540"/>
        <w:rPr>
          <w:rFonts w:ascii="Times New Roman" w:hAnsi="Times New Roman"/>
          <w:sz w:val="22"/>
          <w:szCs w:val="22"/>
          <w:lang w:val="en"/>
        </w:rPr>
      </w:pPr>
      <w:r w:rsidRPr="006E5EB3">
        <w:rPr>
          <w:rFonts w:ascii="Times New Roman" w:hAnsi="Times New Roman"/>
          <w:b/>
          <w:bCs/>
          <w:sz w:val="22"/>
          <w:szCs w:val="22"/>
          <w:lang w:val="en"/>
        </w:rPr>
        <w:t>Our response:</w:t>
      </w:r>
      <w:r w:rsidR="006F1DBE" w:rsidRPr="006E5EB3">
        <w:rPr>
          <w:rFonts w:ascii="Times New Roman" w:hAnsi="Times New Roman"/>
          <w:sz w:val="22"/>
          <w:szCs w:val="22"/>
          <w:lang w:val="en"/>
        </w:rPr>
        <w:t xml:space="preserve"> Thanks for highlighting this,</w:t>
      </w:r>
      <w:r w:rsidR="009A7608">
        <w:rPr>
          <w:rFonts w:ascii="Times New Roman" w:hAnsi="Times New Roman"/>
          <w:sz w:val="22"/>
          <w:szCs w:val="22"/>
          <w:lang w:val="en"/>
        </w:rPr>
        <w:t xml:space="preserve"> too,</w:t>
      </w:r>
      <w:r w:rsidR="006F1DBE" w:rsidRPr="006E5EB3">
        <w:rPr>
          <w:rFonts w:ascii="Times New Roman" w:hAnsi="Times New Roman"/>
          <w:sz w:val="22"/>
          <w:szCs w:val="22"/>
          <w:lang w:val="en"/>
        </w:rPr>
        <w:t xml:space="preserve"> as it is a point that we should better clarify. Participants in Study 1 were asked to first describe the emotionally salient event in as much detail as they could, and to </w:t>
      </w:r>
      <w:proofErr w:type="gramStart"/>
      <w:r w:rsidR="006F1DBE" w:rsidRPr="006E5EB3">
        <w:rPr>
          <w:rFonts w:ascii="Times New Roman" w:hAnsi="Times New Roman"/>
          <w:sz w:val="22"/>
          <w:szCs w:val="22"/>
          <w:lang w:val="en"/>
        </w:rPr>
        <w:t>then separately describe in their own words how</w:t>
      </w:r>
      <w:proofErr w:type="gramEnd"/>
      <w:r w:rsidR="006F1DBE" w:rsidRPr="006E5EB3">
        <w:rPr>
          <w:rFonts w:ascii="Times New Roman" w:hAnsi="Times New Roman"/>
          <w:sz w:val="22"/>
          <w:szCs w:val="22"/>
          <w:lang w:val="en"/>
        </w:rPr>
        <w:t xml:space="preserve"> they attempted to regulate that event. Participants in Study 2 were presented with the event descriptions, but not the regulation descriptions. The event descriptions were screened for any indications of </w:t>
      </w:r>
      <w:r w:rsidR="009A7608">
        <w:rPr>
          <w:rFonts w:ascii="Times New Roman" w:hAnsi="Times New Roman"/>
          <w:sz w:val="22"/>
          <w:szCs w:val="22"/>
          <w:lang w:val="en"/>
        </w:rPr>
        <w:t>distraction or reappraisal</w:t>
      </w:r>
      <w:r w:rsidR="006F1DBE" w:rsidRPr="006E5EB3">
        <w:rPr>
          <w:rFonts w:ascii="Times New Roman" w:hAnsi="Times New Roman"/>
          <w:sz w:val="22"/>
          <w:szCs w:val="22"/>
          <w:lang w:val="en"/>
        </w:rPr>
        <w:t xml:space="preserv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but I have revised the description of Study 2 to make that more apparent.  </w:t>
      </w:r>
    </w:p>
    <w:p w14:paraId="7ADAAD46" w14:textId="77777777" w:rsidR="00D84465" w:rsidRPr="006E5EB3"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Pr="006E5EB3" w:rsidRDefault="00D84465" w:rsidP="00D84465">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life v. in </w:t>
      </w:r>
      <w:proofErr w:type="spellStart"/>
      <w:r w:rsidR="00557E98" w:rsidRPr="006E5EB3">
        <w:rPr>
          <w:rFonts w:ascii="Times New Roman" w:hAnsi="Times New Roman"/>
          <w:sz w:val="22"/>
          <w:szCs w:val="22"/>
          <w:lang w:val="en"/>
        </w:rPr>
        <w:t>decontexualized</w:t>
      </w:r>
      <w:proofErr w:type="spellEnd"/>
      <w:r w:rsidR="00557E98" w:rsidRPr="006E5EB3">
        <w:rPr>
          <w:rFonts w:ascii="Times New Roman" w:hAnsi="Times New Roman"/>
          <w:sz w:val="22"/>
          <w:szCs w:val="22"/>
          <w:lang w:val="en"/>
        </w:rPr>
        <w:t xml:space="preserve"> experimental settings, which could be developed a bit further in the manuscript.</w:t>
      </w:r>
      <w:r w:rsidRPr="006E5EB3">
        <w:rPr>
          <w:rFonts w:ascii="Times New Roman" w:hAnsi="Times New Roman"/>
          <w:sz w:val="22"/>
          <w:szCs w:val="22"/>
          <w:lang w:val="en"/>
        </w:rPr>
        <w:t>”</w:t>
      </w:r>
    </w:p>
    <w:p w14:paraId="42D520CF" w14:textId="77777777" w:rsidR="00D84465" w:rsidRPr="006E5EB3" w:rsidRDefault="00D84465" w:rsidP="00D84465">
      <w:pPr>
        <w:pStyle w:val="ListParagraph"/>
        <w:tabs>
          <w:tab w:val="left" w:pos="180"/>
        </w:tabs>
        <w:rPr>
          <w:rFonts w:ascii="Times New Roman" w:hAnsi="Times New Roman"/>
          <w:sz w:val="22"/>
          <w:szCs w:val="22"/>
          <w:lang w:val="en"/>
        </w:rPr>
      </w:pPr>
    </w:p>
    <w:p w14:paraId="72B3126A" w14:textId="756B58A9" w:rsidR="00557E98" w:rsidRPr="006E5EB3" w:rsidRDefault="00D84465" w:rsidP="00F54F88">
      <w:pPr>
        <w:tabs>
          <w:tab w:val="left" w:pos="180"/>
        </w:tabs>
        <w:ind w:left="540"/>
        <w:rPr>
          <w:rFonts w:ascii="Times New Roman" w:hAnsi="Times New Roman"/>
          <w:b/>
          <w:bCs/>
          <w:sz w:val="22"/>
          <w:szCs w:val="22"/>
          <w:lang w:val="en"/>
        </w:rPr>
      </w:pPr>
      <w:r w:rsidRPr="006E5EB3">
        <w:rPr>
          <w:rFonts w:ascii="Times New Roman" w:hAnsi="Times New Roman"/>
          <w:b/>
          <w:bCs/>
          <w:sz w:val="22"/>
          <w:szCs w:val="22"/>
          <w:lang w:val="en"/>
        </w:rPr>
        <w:t xml:space="preserve">Our response: </w:t>
      </w:r>
      <w:r w:rsidR="00F54F88" w:rsidRPr="006E5EB3">
        <w:rPr>
          <w:rFonts w:ascii="Times New Roman" w:hAnsi="Times New Roman"/>
          <w:sz w:val="22"/>
          <w:szCs w:val="22"/>
          <w:lang w:val="en"/>
        </w:rPr>
        <w:t xml:space="preserve">Again, we agreed </w:t>
      </w:r>
      <w:r w:rsidR="009A7608">
        <w:rPr>
          <w:rFonts w:ascii="Times New Roman" w:hAnsi="Times New Roman"/>
          <w:sz w:val="22"/>
          <w:szCs w:val="22"/>
          <w:lang w:val="en"/>
        </w:rPr>
        <w:t xml:space="preserve">completely </w:t>
      </w:r>
      <w:r w:rsidR="00F54F88" w:rsidRPr="006E5EB3">
        <w:rPr>
          <w:rFonts w:ascii="Times New Roman" w:hAnsi="Times New Roman"/>
          <w:sz w:val="22"/>
          <w:szCs w:val="22"/>
          <w:lang w:val="en"/>
        </w:rPr>
        <w:t>that this was a</w:t>
      </w:r>
      <w:r w:rsidR="009A7608">
        <w:rPr>
          <w:rFonts w:ascii="Times New Roman" w:hAnsi="Times New Roman"/>
          <w:sz w:val="22"/>
          <w:szCs w:val="22"/>
          <w:lang w:val="en"/>
        </w:rPr>
        <w:t xml:space="preserve"> valuable-but-missing</w:t>
      </w:r>
      <w:r w:rsidR="00F54F88" w:rsidRPr="006E5EB3">
        <w:rPr>
          <w:rFonts w:ascii="Times New Roman" w:hAnsi="Times New Roman"/>
          <w:sz w:val="22"/>
          <w:szCs w:val="22"/>
          <w:lang w:val="en"/>
        </w:rPr>
        <w:t xml:space="preserve"> point in our original manuscript and have expanded our discussion to incorporate it. </w:t>
      </w:r>
      <w:r w:rsidR="009A7608">
        <w:rPr>
          <w:rFonts w:ascii="Times New Roman" w:hAnsi="Times New Roman"/>
          <w:sz w:val="22"/>
          <w:szCs w:val="22"/>
          <w:lang w:val="en"/>
        </w:rPr>
        <w:t xml:space="preserve">We specifically added an additional paragraph under the environmental affordances section which we believe captures the spirit of this request. </w:t>
      </w:r>
      <w:r w:rsidRPr="006E5EB3">
        <w:rPr>
          <w:rFonts w:ascii="Times New Roman" w:hAnsi="Times New Roman"/>
          <w:sz w:val="22"/>
          <w:szCs w:val="22"/>
          <w:lang w:val="en"/>
        </w:rPr>
        <w:br/>
      </w:r>
    </w:p>
    <w:p w14:paraId="5AD657CE" w14:textId="6AABF47A" w:rsidR="00557E98" w:rsidRPr="006E5EB3" w:rsidRDefault="00D84465" w:rsidP="00557E98">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6E5EB3" w:rsidRDefault="00F54F88" w:rsidP="00536F51">
      <w:pPr>
        <w:pStyle w:val="ListParagraph"/>
        <w:tabs>
          <w:tab w:val="left" w:pos="630"/>
        </w:tabs>
        <w:ind w:left="540" w:hanging="360"/>
        <w:rPr>
          <w:rFonts w:ascii="Times New Roman" w:hAnsi="Times New Roman"/>
          <w:sz w:val="18"/>
          <w:szCs w:val="18"/>
          <w:lang w:val="en"/>
        </w:rPr>
      </w:pPr>
      <w:r w:rsidRPr="006E5EB3">
        <w:rPr>
          <w:rFonts w:ascii="Times New Roman" w:hAnsi="Times New Roman"/>
          <w:sz w:val="22"/>
          <w:szCs w:val="22"/>
          <w:lang w:val="en"/>
        </w:rPr>
        <w:tab/>
      </w:r>
      <w:r w:rsidR="00536F51" w:rsidRPr="006E5EB3">
        <w:rPr>
          <w:rFonts w:ascii="Times New Roman" w:hAnsi="Times New Roman"/>
          <w:sz w:val="22"/>
          <w:szCs w:val="22"/>
          <w:lang w:val="en"/>
        </w:rPr>
        <w:br/>
      </w:r>
      <w:r w:rsidR="00557E98" w:rsidRPr="006E5EB3">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6E5EB3">
        <w:rPr>
          <w:rFonts w:ascii="Times New Roman" w:hAnsi="Times New Roman"/>
          <w:sz w:val="18"/>
          <w:szCs w:val="18"/>
          <w:lang w:val="en"/>
        </w:rPr>
        <w:br/>
      </w:r>
    </w:p>
    <w:p w14:paraId="32D60F77" w14:textId="40677F97" w:rsidR="00D84465" w:rsidRPr="006E5EB3" w:rsidRDefault="00F54F88" w:rsidP="00536F51">
      <w:pPr>
        <w:pStyle w:val="ListParagraph"/>
        <w:tabs>
          <w:tab w:val="left" w:pos="630"/>
        </w:tabs>
        <w:ind w:left="540" w:hanging="360"/>
        <w:rPr>
          <w:rFonts w:ascii="Times New Roman" w:hAnsi="Times New Roman"/>
          <w:sz w:val="22"/>
          <w:szCs w:val="22"/>
          <w:lang w:val="en"/>
        </w:rPr>
      </w:pPr>
      <w:r w:rsidRPr="006E5EB3">
        <w:rPr>
          <w:rFonts w:ascii="Times New Roman" w:hAnsi="Times New Roman"/>
          <w:sz w:val="18"/>
          <w:szCs w:val="18"/>
          <w:lang w:val="en"/>
        </w:rPr>
        <w:tab/>
      </w:r>
      <w:r w:rsidR="00557E98" w:rsidRPr="006E5EB3">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6E5EB3">
        <w:rPr>
          <w:rFonts w:ascii="Times New Roman" w:hAnsi="Times New Roman"/>
          <w:sz w:val="18"/>
          <w:szCs w:val="18"/>
          <w:lang w:val="en"/>
        </w:rPr>
        <w:t xml:space="preserve"> </w:t>
      </w:r>
      <w:r w:rsidR="00D84465" w:rsidRPr="006E5EB3">
        <w:rPr>
          <w:rFonts w:ascii="Times New Roman" w:hAnsi="Times New Roman"/>
          <w:sz w:val="22"/>
          <w:szCs w:val="22"/>
          <w:lang w:val="en"/>
        </w:rPr>
        <w:t>”</w:t>
      </w:r>
    </w:p>
    <w:p w14:paraId="591C25BD" w14:textId="77777777" w:rsidR="00D84465" w:rsidRPr="006E5EB3" w:rsidRDefault="00D84465" w:rsidP="00D84465">
      <w:pPr>
        <w:pStyle w:val="ListParagraph"/>
        <w:tabs>
          <w:tab w:val="left" w:pos="180"/>
        </w:tabs>
        <w:rPr>
          <w:rFonts w:ascii="Times New Roman" w:hAnsi="Times New Roman"/>
          <w:sz w:val="22"/>
          <w:szCs w:val="22"/>
          <w:lang w:val="en"/>
        </w:rPr>
      </w:pPr>
    </w:p>
    <w:p w14:paraId="27E0B7E0" w14:textId="5F8088D4" w:rsidR="00D84465" w:rsidRPr="00640F01" w:rsidRDefault="00D84465" w:rsidP="00F54F88">
      <w:pPr>
        <w:tabs>
          <w:tab w:val="left" w:pos="180"/>
        </w:tabs>
        <w:ind w:left="540"/>
        <w:rPr>
          <w:rFonts w:ascii="Times New Roman" w:hAnsi="Times New Roman"/>
          <w:sz w:val="22"/>
          <w:szCs w:val="22"/>
          <w:lang w:val="en"/>
        </w:rPr>
      </w:pPr>
      <w:r w:rsidRPr="006E5EB3">
        <w:rPr>
          <w:rFonts w:ascii="Times New Roman" w:hAnsi="Times New Roman"/>
          <w:b/>
          <w:bCs/>
          <w:sz w:val="22"/>
          <w:szCs w:val="22"/>
          <w:lang w:val="en"/>
        </w:rPr>
        <w:t xml:space="preserve">Our response: </w:t>
      </w:r>
      <w:r w:rsidR="009A7608" w:rsidRPr="00640F01">
        <w:rPr>
          <w:rFonts w:ascii="Times New Roman" w:hAnsi="Times New Roman"/>
          <w:sz w:val="22"/>
          <w:szCs w:val="22"/>
          <w:lang w:val="en"/>
        </w:rPr>
        <w:t xml:space="preserve">This is a framing that we were trying to incorporate, especially in earlier versions of the manuscript, so we are more than happy to lean further in that direction. We have added the noted citations as well as some additional ones in the </w:t>
      </w:r>
      <w:r w:rsidR="00640F01">
        <w:rPr>
          <w:rFonts w:ascii="Times New Roman" w:hAnsi="Times New Roman"/>
          <w:sz w:val="22"/>
          <w:szCs w:val="22"/>
          <w:lang w:val="en"/>
        </w:rPr>
        <w:t xml:space="preserve">third section of our introduction: </w:t>
      </w:r>
      <w:r w:rsidR="00640F01" w:rsidRPr="00640F01">
        <w:rPr>
          <w:i/>
          <w:iCs/>
          <w:szCs w:val="24"/>
        </w:rPr>
        <w:t>Generalizability of Extant Emotion Regulation Paradigms</w:t>
      </w:r>
      <w:r w:rsidR="00640F01">
        <w:rPr>
          <w:i/>
          <w:iCs/>
          <w:szCs w:val="24"/>
        </w:rPr>
        <w:t>.</w:t>
      </w:r>
    </w:p>
    <w:p w14:paraId="717EDE46" w14:textId="72FADBA5" w:rsidR="00557E98" w:rsidRPr="006E5EB3"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Pr="006E5EB3" w:rsidRDefault="00D84465" w:rsidP="00D84465">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3" w:name="_nzrhjkcz59p2" w:colFirst="0" w:colLast="0"/>
      <w:bookmarkEnd w:id="3"/>
      <w:r w:rsidRPr="006E5EB3">
        <w:rPr>
          <w:rFonts w:ascii="Times New Roman" w:hAnsi="Times New Roman"/>
          <w:sz w:val="22"/>
          <w:szCs w:val="22"/>
          <w:lang w:val="en"/>
        </w:rPr>
        <w:t xml:space="preserve"> ”</w:t>
      </w:r>
    </w:p>
    <w:p w14:paraId="1B3E65F5" w14:textId="77777777" w:rsidR="00D84465" w:rsidRPr="006E5EB3" w:rsidRDefault="00D84465" w:rsidP="00D84465">
      <w:pPr>
        <w:pStyle w:val="ListParagraph"/>
        <w:tabs>
          <w:tab w:val="left" w:pos="180"/>
        </w:tabs>
        <w:rPr>
          <w:rFonts w:ascii="Times New Roman" w:hAnsi="Times New Roman"/>
          <w:sz w:val="22"/>
          <w:szCs w:val="22"/>
          <w:lang w:val="en"/>
        </w:rPr>
      </w:pPr>
    </w:p>
    <w:p w14:paraId="747F5A31" w14:textId="0816C479" w:rsidR="00334635" w:rsidRPr="006E5EB3" w:rsidRDefault="00D84465" w:rsidP="00F54F88">
      <w:pPr>
        <w:tabs>
          <w:tab w:val="left" w:pos="180"/>
        </w:tabs>
        <w:ind w:left="540"/>
        <w:rPr>
          <w:rFonts w:ascii="Times New Roman" w:hAnsi="Times New Roman"/>
          <w:sz w:val="22"/>
          <w:szCs w:val="22"/>
          <w:lang w:val="en"/>
        </w:rPr>
      </w:pPr>
      <w:r w:rsidRPr="006E5EB3">
        <w:rPr>
          <w:rFonts w:ascii="Times New Roman" w:hAnsi="Times New Roman"/>
          <w:b/>
          <w:bCs/>
          <w:sz w:val="22"/>
          <w:szCs w:val="22"/>
          <w:lang w:val="en"/>
        </w:rPr>
        <w:lastRenderedPageBreak/>
        <w:t xml:space="preserve">Our response: </w:t>
      </w:r>
      <w:r w:rsidR="00640F01">
        <w:rPr>
          <w:rFonts w:ascii="Times New Roman" w:hAnsi="Times New Roman"/>
          <w:sz w:val="22"/>
          <w:szCs w:val="22"/>
          <w:lang w:val="en"/>
        </w:rPr>
        <w:t xml:space="preserve">We did attempt to expand upon this in the section on Cold-Hot Empathy Gaps by citing literature emphasizing differences in outcomes when measuring regulatory phenomena in typical vs. optimal usage. We also try to emphasize the previously cited </w:t>
      </w:r>
      <w:proofErr w:type="spellStart"/>
      <w:r w:rsidR="00640F01">
        <w:rPr>
          <w:rFonts w:ascii="Times New Roman" w:hAnsi="Times New Roman"/>
          <w:sz w:val="22"/>
          <w:szCs w:val="22"/>
          <w:lang w:val="en"/>
        </w:rPr>
        <w:t>FeldmanHall</w:t>
      </w:r>
      <w:proofErr w:type="spellEnd"/>
      <w:r w:rsidR="00640F01">
        <w:rPr>
          <w:rFonts w:ascii="Times New Roman" w:hAnsi="Times New Roman"/>
          <w:sz w:val="22"/>
          <w:szCs w:val="22"/>
          <w:lang w:val="en"/>
        </w:rPr>
        <w:t xml:space="preserve"> et al. study slightly more strongly.</w:t>
      </w:r>
    </w:p>
    <w:p w14:paraId="718E534A" w14:textId="77777777" w:rsidR="00334635" w:rsidRPr="006E5EB3" w:rsidRDefault="00334635" w:rsidP="00334635">
      <w:pPr>
        <w:rPr>
          <w:rFonts w:ascii="Times New Roman" w:hAnsi="Times New Roman"/>
          <w:sz w:val="22"/>
          <w:szCs w:val="22"/>
          <w:lang w:val="en"/>
        </w:rPr>
      </w:pPr>
    </w:p>
    <w:p w14:paraId="2B66B006" w14:textId="77777777" w:rsidR="00334635" w:rsidRPr="006E5EB3" w:rsidRDefault="00334635" w:rsidP="00334635">
      <w:pPr>
        <w:rPr>
          <w:rFonts w:ascii="Times New Roman" w:hAnsi="Times New Roman"/>
          <w:b/>
          <w:bCs/>
          <w:sz w:val="22"/>
          <w:szCs w:val="22"/>
          <w:u w:val="single"/>
          <w:lang w:val="en"/>
        </w:rPr>
      </w:pPr>
      <w:bookmarkStart w:id="4" w:name="_1bscj0sz6838" w:colFirst="0" w:colLast="0"/>
      <w:bookmarkEnd w:id="4"/>
      <w:r w:rsidRPr="006E5EB3">
        <w:rPr>
          <w:rFonts w:ascii="Times New Roman" w:hAnsi="Times New Roman"/>
          <w:b/>
          <w:bCs/>
          <w:sz w:val="22"/>
          <w:szCs w:val="22"/>
          <w:u w:val="single"/>
          <w:lang w:val="en"/>
        </w:rPr>
        <w:t>Minor Comments</w:t>
      </w:r>
      <w:bookmarkStart w:id="5" w:name="_z1kh8npwyhlb" w:colFirst="0" w:colLast="0"/>
      <w:bookmarkEnd w:id="5"/>
    </w:p>
    <w:p w14:paraId="2DFECAB6" w14:textId="3814D435" w:rsidR="00D84465" w:rsidRPr="006E5EB3" w:rsidRDefault="00D84465" w:rsidP="00D84465">
      <w:pPr>
        <w:pStyle w:val="ListParagraph"/>
        <w:numPr>
          <w:ilvl w:val="0"/>
          <w:numId w:val="7"/>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 xml:space="preserve">I'm wondering why the plots show Emotion Intensity as z-scores (Fig 2, 3, </w:t>
      </w:r>
      <w:proofErr w:type="spellStart"/>
      <w:proofErr w:type="gramStart"/>
      <w:r w:rsidR="00557E98" w:rsidRPr="006E5EB3">
        <w:rPr>
          <w:rFonts w:ascii="Times New Roman" w:hAnsi="Times New Roman"/>
          <w:sz w:val="22"/>
          <w:szCs w:val="22"/>
          <w:lang w:val="en"/>
        </w:rPr>
        <w:t>e..</w:t>
      </w:r>
      <w:proofErr w:type="gramEnd"/>
      <w:r w:rsidR="00557E98" w:rsidRPr="006E5EB3">
        <w:rPr>
          <w:rFonts w:ascii="Times New Roman" w:hAnsi="Times New Roman"/>
          <w:sz w:val="22"/>
          <w:szCs w:val="22"/>
          <w:lang w:val="en"/>
        </w:rPr>
        <w:t>g</w:t>
      </w:r>
      <w:proofErr w:type="spellEnd"/>
      <w:r w:rsidR="00557E98" w:rsidRPr="006E5EB3">
        <w:rPr>
          <w:rFonts w:ascii="Times New Roman" w:hAnsi="Times New Roman"/>
          <w:sz w:val="22"/>
          <w:szCs w:val="22"/>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6E5EB3">
        <w:rPr>
          <w:rFonts w:ascii="Times New Roman" w:hAnsi="Times New Roman"/>
          <w:sz w:val="22"/>
          <w:szCs w:val="22"/>
          <w:lang w:val="en"/>
        </w:rPr>
        <w:t xml:space="preserve"> ”</w:t>
      </w:r>
    </w:p>
    <w:p w14:paraId="22B36CD4" w14:textId="77777777" w:rsidR="00D84465" w:rsidRPr="006E5EB3" w:rsidRDefault="00D84465" w:rsidP="00D84465">
      <w:pPr>
        <w:pStyle w:val="ListParagraph"/>
        <w:tabs>
          <w:tab w:val="left" w:pos="180"/>
        </w:tabs>
        <w:ind w:left="180" w:hanging="450"/>
        <w:rPr>
          <w:rFonts w:ascii="Times New Roman" w:hAnsi="Times New Roman"/>
          <w:sz w:val="22"/>
          <w:szCs w:val="22"/>
          <w:lang w:val="en"/>
        </w:rPr>
      </w:pPr>
    </w:p>
    <w:p w14:paraId="0269088F" w14:textId="77777777" w:rsidR="00E65818" w:rsidRPr="006E5EB3" w:rsidRDefault="00D84465" w:rsidP="00E65818">
      <w:pPr>
        <w:tabs>
          <w:tab w:val="left" w:pos="720"/>
        </w:tabs>
        <w:ind w:left="720" w:hanging="990"/>
        <w:rPr>
          <w:rFonts w:ascii="Times New Roman" w:hAnsi="Times New Roman"/>
          <w:sz w:val="22"/>
          <w:szCs w:val="22"/>
          <w:lang w:val="en"/>
        </w:rPr>
      </w:pPr>
      <w:r w:rsidRPr="006E5EB3">
        <w:rPr>
          <w:rFonts w:ascii="Times New Roman" w:hAnsi="Times New Roman"/>
          <w:b/>
          <w:bCs/>
          <w:sz w:val="22"/>
          <w:szCs w:val="22"/>
          <w:lang w:val="en"/>
        </w:rPr>
        <w:tab/>
        <w:t xml:space="preserve">Our response: </w:t>
      </w:r>
      <w:r w:rsidR="004F75B7" w:rsidRPr="006E5EB3">
        <w:rPr>
          <w:rFonts w:ascii="Times New Roman" w:hAnsi="Times New Roman"/>
          <w:sz w:val="22"/>
          <w:szCs w:val="22"/>
          <w:lang w:val="en"/>
        </w:rPr>
        <w:t xml:space="preserve">We apologize for the confusion. The range of possible intensity scores (0-4), as well as the average score (2.44) is listed on page 18. However, I have updated the description on page 14 to include the actual labels participants saw </w:t>
      </w:r>
      <w:r w:rsidR="00E65818" w:rsidRPr="006E5EB3">
        <w:rPr>
          <w:rFonts w:ascii="Times New Roman" w:hAnsi="Times New Roman"/>
          <w:sz w:val="22"/>
          <w:szCs w:val="22"/>
          <w:lang w:val="en"/>
        </w:rPr>
        <w:t xml:space="preserve">to hopefully better represent the experience. </w:t>
      </w:r>
      <w:r w:rsidR="00E65818" w:rsidRPr="006E5EB3">
        <w:rPr>
          <w:rFonts w:ascii="Times New Roman" w:hAnsi="Times New Roman"/>
          <w:sz w:val="22"/>
          <w:szCs w:val="22"/>
          <w:lang w:val="en"/>
        </w:rPr>
        <w:br/>
      </w:r>
    </w:p>
    <w:p w14:paraId="586E8AE5" w14:textId="7827B559" w:rsidR="00A479D5" w:rsidRPr="006E5EB3" w:rsidRDefault="00E65818" w:rsidP="00E65818">
      <w:pPr>
        <w:tabs>
          <w:tab w:val="left" w:pos="720"/>
        </w:tabs>
        <w:ind w:left="720" w:hanging="990"/>
        <w:rPr>
          <w:rFonts w:ascii="Times New Roman" w:hAnsi="Times New Roman"/>
          <w:sz w:val="22"/>
          <w:szCs w:val="22"/>
          <w:lang w:val="en"/>
        </w:rPr>
      </w:pPr>
      <w:r w:rsidRPr="006E5EB3">
        <w:rPr>
          <w:rFonts w:ascii="Times New Roman" w:hAnsi="Times New Roman"/>
          <w:b/>
          <w:bCs/>
          <w:sz w:val="22"/>
          <w:szCs w:val="22"/>
          <w:lang w:val="en"/>
        </w:rPr>
        <w:tab/>
      </w:r>
      <w:r w:rsidR="00EA1D87" w:rsidRPr="006E5EB3">
        <w:rPr>
          <w:rFonts w:ascii="Times New Roman" w:hAnsi="Times New Roman"/>
          <w:sz w:val="22"/>
          <w:szCs w:val="22"/>
          <w:lang w:val="en"/>
        </w:rPr>
        <w:t xml:space="preserve">We believed that using </w:t>
      </w:r>
      <w:r w:rsidRPr="006E5EB3">
        <w:rPr>
          <w:rFonts w:ascii="Times New Roman" w:hAnsi="Times New Roman"/>
          <w:sz w:val="22"/>
          <w:szCs w:val="22"/>
          <w:lang w:val="en"/>
        </w:rPr>
        <w:t>z-scored scales rather than the original raw scales</w:t>
      </w:r>
      <w:r w:rsidR="00EA1D87" w:rsidRPr="006E5EB3">
        <w:rPr>
          <w:rFonts w:ascii="Times New Roman" w:hAnsi="Times New Roman"/>
          <w:sz w:val="22"/>
          <w:szCs w:val="22"/>
          <w:lang w:val="en"/>
        </w:rPr>
        <w:t xml:space="preserve"> would improve interpretation, but we are open to </w:t>
      </w:r>
      <w:r w:rsidR="00E67361" w:rsidRPr="006E5EB3">
        <w:rPr>
          <w:rFonts w:ascii="Times New Roman" w:hAnsi="Times New Roman"/>
          <w:sz w:val="22"/>
          <w:szCs w:val="22"/>
          <w:lang w:val="en"/>
        </w:rPr>
        <w:t xml:space="preserve">the </w:t>
      </w:r>
      <w:r w:rsidR="00EA1D87" w:rsidRPr="006E5EB3">
        <w:rPr>
          <w:rFonts w:ascii="Times New Roman" w:hAnsi="Times New Roman"/>
          <w:sz w:val="22"/>
          <w:szCs w:val="22"/>
          <w:lang w:val="en"/>
        </w:rPr>
        <w:t>feedback and criticism regarding this supposition. Our rationale was that the original scale may have limited generalizability beyond the scope of this study</w:t>
      </w:r>
      <w:r w:rsidR="00640F01">
        <w:rPr>
          <w:rFonts w:ascii="Times New Roman" w:hAnsi="Times New Roman"/>
          <w:sz w:val="22"/>
          <w:szCs w:val="22"/>
          <w:lang w:val="en"/>
        </w:rPr>
        <w:t xml:space="preserve"> (e.g., what does “I feel a 2 out of 4” really mean?)</w:t>
      </w:r>
      <w:r w:rsidR="00EA1D87" w:rsidRPr="006E5EB3">
        <w:rPr>
          <w:rFonts w:ascii="Times New Roman" w:hAnsi="Times New Roman"/>
          <w:sz w:val="22"/>
          <w:szCs w:val="22"/>
          <w:lang w:val="en"/>
        </w:rPr>
        <w:t xml:space="preserve">, but a standardized scale has a </w:t>
      </w:r>
      <w:proofErr w:type="gramStart"/>
      <w:r w:rsidR="00EA1D87" w:rsidRPr="006E5EB3">
        <w:rPr>
          <w:rFonts w:ascii="Times New Roman" w:hAnsi="Times New Roman"/>
          <w:sz w:val="22"/>
          <w:szCs w:val="22"/>
          <w:lang w:val="en"/>
        </w:rPr>
        <w:t>readily-accessible</w:t>
      </w:r>
      <w:proofErr w:type="gramEnd"/>
      <w:r w:rsidR="00EA1D87" w:rsidRPr="006E5EB3">
        <w:rPr>
          <w:rFonts w:ascii="Times New Roman" w:hAnsi="Times New Roman"/>
          <w:sz w:val="22"/>
          <w:szCs w:val="22"/>
          <w:lang w:val="en"/>
        </w:rPr>
        <w:t xml:space="preserve"> and universally-accepted interpretation, which could facilitate cross-model comparisons. </w:t>
      </w:r>
      <w:r w:rsidR="00780418" w:rsidRPr="006E5EB3">
        <w:rPr>
          <w:rFonts w:ascii="Times New Roman" w:hAnsi="Times New Roman"/>
          <w:sz w:val="22"/>
          <w:szCs w:val="22"/>
          <w:lang w:val="en"/>
        </w:rPr>
        <w:t xml:space="preserve">To perhaps </w:t>
      </w:r>
      <w:r w:rsidR="00E67361" w:rsidRPr="006E5EB3">
        <w:rPr>
          <w:rFonts w:ascii="Times New Roman" w:hAnsi="Times New Roman"/>
          <w:sz w:val="22"/>
          <w:szCs w:val="22"/>
          <w:lang w:val="en"/>
        </w:rPr>
        <w:t>achieve</w:t>
      </w:r>
      <w:r w:rsidR="00780418" w:rsidRPr="006E5EB3">
        <w:rPr>
          <w:rFonts w:ascii="Times New Roman" w:hAnsi="Times New Roman"/>
          <w:sz w:val="22"/>
          <w:szCs w:val="22"/>
          <w:lang w:val="en"/>
        </w:rPr>
        <w:t xml:space="preserve"> a ‘happy medium’, we’ve modified our plots to show the raw </w:t>
      </w:r>
      <w:r w:rsidR="00E67361" w:rsidRPr="006E5EB3">
        <w:rPr>
          <w:rFonts w:ascii="Times New Roman" w:hAnsi="Times New Roman"/>
          <w:sz w:val="22"/>
          <w:szCs w:val="22"/>
          <w:lang w:val="en"/>
        </w:rPr>
        <w:t xml:space="preserve">scale </w:t>
      </w:r>
      <w:r w:rsidR="00780418" w:rsidRPr="006E5EB3">
        <w:rPr>
          <w:rFonts w:ascii="Times New Roman" w:hAnsi="Times New Roman"/>
          <w:sz w:val="22"/>
          <w:szCs w:val="22"/>
          <w:lang w:val="en"/>
        </w:rPr>
        <w:t>values</w:t>
      </w:r>
      <w:r w:rsidR="00E67361" w:rsidRPr="006E5EB3">
        <w:rPr>
          <w:rFonts w:ascii="Times New Roman" w:hAnsi="Times New Roman"/>
          <w:sz w:val="22"/>
          <w:szCs w:val="22"/>
          <w:lang w:val="en"/>
        </w:rPr>
        <w:t xml:space="preserve"> but </w:t>
      </w:r>
      <w:r w:rsidR="00640F01">
        <w:rPr>
          <w:rFonts w:ascii="Times New Roman" w:hAnsi="Times New Roman"/>
          <w:sz w:val="22"/>
          <w:szCs w:val="22"/>
          <w:lang w:val="en"/>
        </w:rPr>
        <w:t>report the statistics for the standardized relationships where relevant in the text of the manuscript</w:t>
      </w:r>
      <w:r w:rsidR="00780418" w:rsidRPr="006E5EB3">
        <w:rPr>
          <w:rFonts w:ascii="Times New Roman" w:hAnsi="Times New Roman"/>
          <w:sz w:val="22"/>
          <w:szCs w:val="22"/>
          <w:lang w:val="en"/>
        </w:rPr>
        <w:t>.</w:t>
      </w:r>
      <w:r w:rsidR="00640F01">
        <w:rPr>
          <w:rFonts w:ascii="Times New Roman" w:hAnsi="Times New Roman"/>
          <w:sz w:val="22"/>
          <w:szCs w:val="22"/>
          <w:lang w:val="en"/>
        </w:rPr>
        <w:t xml:space="preserve"> These instances either explicitly state that the variables were standardized or use a symbol associated with a standardized effect (i.e., </w:t>
      </w:r>
      <w:r w:rsidR="00640F01">
        <w:rPr>
          <w:rFonts w:ascii="Calibri" w:hAnsi="Calibri" w:cs="Calibri"/>
          <w:sz w:val="22"/>
          <w:szCs w:val="22"/>
          <w:lang w:val="en"/>
        </w:rPr>
        <w:t>β</w:t>
      </w:r>
      <w:r w:rsidR="00640F01">
        <w:rPr>
          <w:rFonts w:ascii="Times New Roman" w:hAnsi="Times New Roman"/>
          <w:sz w:val="22"/>
          <w:szCs w:val="22"/>
          <w:lang w:val="en"/>
        </w:rPr>
        <w:t>) when reporting statistics.</w:t>
      </w:r>
      <w:r w:rsidR="00780418" w:rsidRPr="006E5EB3">
        <w:rPr>
          <w:rFonts w:ascii="Times New Roman" w:hAnsi="Times New Roman"/>
          <w:sz w:val="22"/>
          <w:szCs w:val="22"/>
          <w:lang w:val="en"/>
        </w:rPr>
        <w:t xml:space="preserve"> Again, though, we are open to feedback if the reviewers feel an alternative style of presentation might be a better fit.</w:t>
      </w:r>
      <w:r w:rsidR="00EA1D87" w:rsidRPr="006E5EB3">
        <w:rPr>
          <w:rFonts w:ascii="Times New Roman" w:hAnsi="Times New Roman"/>
          <w:sz w:val="22"/>
          <w:szCs w:val="22"/>
          <w:lang w:val="en"/>
        </w:rPr>
        <w:br/>
      </w:r>
      <w:r w:rsidR="00EA1D87" w:rsidRPr="006E5EB3">
        <w:rPr>
          <w:rFonts w:ascii="Times New Roman" w:hAnsi="Times New Roman"/>
          <w:sz w:val="22"/>
          <w:szCs w:val="22"/>
          <w:lang w:val="en"/>
        </w:rPr>
        <w:br/>
      </w:r>
      <w:r w:rsidR="00142DEF" w:rsidRPr="006E5EB3">
        <w:rPr>
          <w:rFonts w:ascii="Times New Roman" w:hAnsi="Times New Roman"/>
          <w:sz w:val="22"/>
          <w:szCs w:val="22"/>
          <w:lang w:val="en"/>
        </w:rPr>
        <w:t>Regarding how emotional intensity was calculated, we</w:t>
      </w:r>
      <w:r w:rsidR="00A479D5" w:rsidRPr="006E5EB3">
        <w:rPr>
          <w:rFonts w:ascii="Times New Roman" w:hAnsi="Times New Roman"/>
          <w:sz w:val="22"/>
          <w:szCs w:val="22"/>
          <w:lang w:val="en"/>
        </w:rPr>
        <w:t xml:space="preserve"> have</w:t>
      </w:r>
      <w:r w:rsidR="00142DEF" w:rsidRPr="006E5EB3">
        <w:rPr>
          <w:rFonts w:ascii="Times New Roman" w:hAnsi="Times New Roman"/>
          <w:sz w:val="22"/>
          <w:szCs w:val="22"/>
          <w:lang w:val="en"/>
        </w:rPr>
        <w:t xml:space="preserve"> clarified the association between usage and intensity on page 15: “</w:t>
      </w:r>
      <w:r w:rsidR="00142DEF" w:rsidRPr="006E5EB3">
        <w:rPr>
          <w:rFonts w:ascii="Times New Roman" w:hAnsi="Times New Roman"/>
          <w:i/>
          <w:iCs/>
          <w:sz w:val="22"/>
          <w:szCs w:val="22"/>
          <w:lang w:val="en"/>
        </w:rPr>
        <w:t>Thus, rather than exploring this phenomena at the event-level, which might require regressing the probability of using a strategy upon the average intensity of all emotions experienced in that event – an assumption we would not make in confidence - we draw associations between regulation strategy usage and the emotions that participants identify as directly motivating them.</w:t>
      </w:r>
      <w:r w:rsidR="00142DEF" w:rsidRPr="006E5EB3">
        <w:rPr>
          <w:rFonts w:ascii="Times New Roman" w:hAnsi="Times New Roman"/>
          <w:sz w:val="22"/>
          <w:szCs w:val="22"/>
          <w:lang w:val="en"/>
        </w:rPr>
        <w:t>”</w:t>
      </w:r>
    </w:p>
    <w:p w14:paraId="7B44E8D3" w14:textId="77777777" w:rsidR="00A479D5" w:rsidRPr="006E5EB3" w:rsidRDefault="00A479D5" w:rsidP="00E65818">
      <w:pPr>
        <w:tabs>
          <w:tab w:val="left" w:pos="720"/>
        </w:tabs>
        <w:ind w:left="720" w:hanging="990"/>
        <w:rPr>
          <w:rFonts w:ascii="Times New Roman" w:hAnsi="Times New Roman"/>
          <w:sz w:val="22"/>
          <w:szCs w:val="22"/>
          <w:lang w:val="en"/>
        </w:rPr>
      </w:pPr>
    </w:p>
    <w:p w14:paraId="2F150489" w14:textId="60A0387E" w:rsidR="00557E98" w:rsidRPr="006E5EB3" w:rsidRDefault="00A479D5" w:rsidP="00E65818">
      <w:pPr>
        <w:tabs>
          <w:tab w:val="left" w:pos="720"/>
        </w:tabs>
        <w:ind w:left="720" w:hanging="990"/>
        <w:rPr>
          <w:rFonts w:ascii="Times New Roman" w:hAnsi="Times New Roman"/>
          <w:sz w:val="22"/>
          <w:szCs w:val="22"/>
          <w:lang w:val="en"/>
        </w:rPr>
      </w:pPr>
      <w:r w:rsidRPr="006E5EB3">
        <w:rPr>
          <w:rFonts w:ascii="Times New Roman" w:hAnsi="Times New Roman"/>
          <w:sz w:val="22"/>
          <w:szCs w:val="22"/>
          <w:lang w:val="en"/>
        </w:rPr>
        <w:tab/>
      </w:r>
      <w:r w:rsidR="00E7733E" w:rsidRPr="006E5EB3">
        <w:rPr>
          <w:rFonts w:ascii="Times New Roman" w:hAnsi="Times New Roman"/>
          <w:sz w:val="22"/>
          <w:szCs w:val="22"/>
          <w:lang w:val="en"/>
        </w:rPr>
        <w:t xml:space="preserve">In principle, this design would allow for participants to select intensity-emotion pairings which might  be unexpected, such as ‘very intensely sleepy’. In practice, though, such an indication may be slightly more interpretable, as although I keep referring to this variable as ‘intensity’ for linguistic convenience, the labels participants actually selected to describe each emotion are less </w:t>
      </w:r>
      <w:proofErr w:type="gramStart"/>
      <w:r w:rsidR="00E7733E" w:rsidRPr="006E5EB3">
        <w:rPr>
          <w:rFonts w:ascii="Times New Roman" w:hAnsi="Times New Roman"/>
          <w:sz w:val="22"/>
          <w:szCs w:val="22"/>
          <w:lang w:val="en"/>
        </w:rPr>
        <w:t>arousal-specific</w:t>
      </w:r>
      <w:proofErr w:type="gramEnd"/>
      <w:r w:rsidR="00E7733E" w:rsidRPr="006E5EB3">
        <w:rPr>
          <w:rFonts w:ascii="Times New Roman" w:hAnsi="Times New Roman"/>
          <w:sz w:val="22"/>
          <w:szCs w:val="22"/>
          <w:lang w:val="en"/>
        </w:rPr>
        <w:t xml:space="preserve">. For example, a participant who indicated feeling sleepy </w:t>
      </w:r>
      <w:r w:rsidR="00154CED" w:rsidRPr="006E5EB3">
        <w:rPr>
          <w:rFonts w:ascii="Times New Roman" w:hAnsi="Times New Roman"/>
          <w:sz w:val="22"/>
          <w:szCs w:val="22"/>
          <w:lang w:val="en"/>
        </w:rPr>
        <w:t>would have the options to select</w:t>
      </w:r>
      <w:r w:rsidR="00E7733E" w:rsidRPr="006E5EB3">
        <w:rPr>
          <w:rFonts w:ascii="Times New Roman" w:hAnsi="Times New Roman"/>
          <w:sz w:val="22"/>
          <w:szCs w:val="22"/>
          <w:lang w:val="en"/>
        </w:rPr>
        <w:t xml:space="preserve"> </w:t>
      </w:r>
      <w:r w:rsidR="00154CED" w:rsidRPr="006E5EB3">
        <w:rPr>
          <w:rFonts w:ascii="Times New Roman" w:hAnsi="Times New Roman"/>
          <w:sz w:val="22"/>
          <w:szCs w:val="22"/>
          <w:lang w:val="en"/>
        </w:rPr>
        <w:t xml:space="preserve">being </w:t>
      </w:r>
      <w:r w:rsidR="00E7733E" w:rsidRPr="006E5EB3">
        <w:rPr>
          <w:rFonts w:ascii="Times New Roman" w:hAnsi="Times New Roman"/>
          <w:sz w:val="22"/>
          <w:szCs w:val="22"/>
          <w:lang w:val="en"/>
        </w:rPr>
        <w:t>“</w:t>
      </w:r>
      <w:r w:rsidR="00154CED" w:rsidRPr="006E5EB3">
        <w:rPr>
          <w:rFonts w:ascii="Times New Roman" w:hAnsi="Times New Roman"/>
          <w:sz w:val="22"/>
          <w:szCs w:val="22"/>
          <w:lang w:val="en"/>
        </w:rPr>
        <w:t>n</w:t>
      </w:r>
      <w:r w:rsidR="00E7733E" w:rsidRPr="006E5EB3">
        <w:rPr>
          <w:rFonts w:ascii="Times New Roman" w:hAnsi="Times New Roman"/>
          <w:sz w:val="22"/>
          <w:szCs w:val="22"/>
          <w:lang w:val="en"/>
        </w:rPr>
        <w:t>ot at all”, “</w:t>
      </w:r>
      <w:r w:rsidR="00154CED" w:rsidRPr="006E5EB3">
        <w:rPr>
          <w:rFonts w:ascii="Times New Roman" w:hAnsi="Times New Roman"/>
          <w:sz w:val="22"/>
          <w:szCs w:val="22"/>
          <w:lang w:val="en"/>
        </w:rPr>
        <w:t>a</w:t>
      </w:r>
      <w:r w:rsidR="00E7733E" w:rsidRPr="006E5EB3">
        <w:rPr>
          <w:rFonts w:ascii="Times New Roman" w:hAnsi="Times New Roman"/>
          <w:sz w:val="22"/>
          <w:szCs w:val="22"/>
          <w:lang w:val="en"/>
        </w:rPr>
        <w:t xml:space="preserve"> little”, “</w:t>
      </w:r>
      <w:r w:rsidR="00154CED" w:rsidRPr="006E5EB3">
        <w:rPr>
          <w:rFonts w:ascii="Times New Roman" w:hAnsi="Times New Roman"/>
          <w:sz w:val="22"/>
          <w:szCs w:val="22"/>
          <w:lang w:val="en"/>
        </w:rPr>
        <w:t>a</w:t>
      </w:r>
      <w:r w:rsidR="00E7733E" w:rsidRPr="006E5EB3">
        <w:rPr>
          <w:rFonts w:ascii="Times New Roman" w:hAnsi="Times New Roman"/>
          <w:sz w:val="22"/>
          <w:szCs w:val="22"/>
          <w:lang w:val="en"/>
        </w:rPr>
        <w:t xml:space="preserve"> moderate amount”, “</w:t>
      </w:r>
      <w:r w:rsidR="00154CED" w:rsidRPr="006E5EB3">
        <w:rPr>
          <w:rFonts w:ascii="Times New Roman" w:hAnsi="Times New Roman"/>
          <w:sz w:val="22"/>
          <w:szCs w:val="22"/>
          <w:lang w:val="en"/>
        </w:rPr>
        <w:t>a</w:t>
      </w:r>
      <w:r w:rsidR="00E7733E" w:rsidRPr="006E5EB3">
        <w:rPr>
          <w:rFonts w:ascii="Times New Roman" w:hAnsi="Times New Roman"/>
          <w:sz w:val="22"/>
          <w:szCs w:val="22"/>
          <w:lang w:val="en"/>
        </w:rPr>
        <w:t xml:space="preserve"> lot”</w:t>
      </w:r>
      <w:r w:rsidR="00154CED" w:rsidRPr="006E5EB3">
        <w:rPr>
          <w:rFonts w:ascii="Times New Roman" w:hAnsi="Times New Roman"/>
          <w:sz w:val="22"/>
          <w:szCs w:val="22"/>
          <w:lang w:val="en"/>
        </w:rPr>
        <w:t>, or “a great deal” sleepy. The emotion responses that participants wrote were piped into the subsequent questions about that emotion so that participants could assess that emotion on this scale. Again, while perhaps not without flaws, I do think these labels provide a better description of what we’re capturing when we talk about intensity. Additionally, as you suggested, we rarely saw low arousal words used by participants in practice. The following plot is the distribution of arousal values associated with each emotional response participants provided, as determined by Mohammad (2018)’s NRC lexicon</w:t>
      </w:r>
      <w:r w:rsidR="00634215" w:rsidRPr="006E5EB3">
        <w:rPr>
          <w:rFonts w:ascii="Times New Roman" w:hAnsi="Times New Roman"/>
          <w:sz w:val="22"/>
          <w:szCs w:val="22"/>
          <w:lang w:val="en"/>
        </w:rPr>
        <w:t xml:space="preserve">. The distribution appears positively skewed </w:t>
      </w:r>
      <w:r w:rsidR="00634215" w:rsidRPr="006E5EB3">
        <w:rPr>
          <w:bCs/>
          <w:szCs w:val="24"/>
        </w:rPr>
        <w:t>(</w:t>
      </w:r>
      <w:r w:rsidR="00634215" w:rsidRPr="006E5EB3">
        <w:rPr>
          <w:bCs/>
          <w:i/>
          <w:iCs/>
          <w:szCs w:val="24"/>
        </w:rPr>
        <w:t>x̄</w:t>
      </w:r>
      <w:r w:rsidR="00634215" w:rsidRPr="006E5EB3">
        <w:rPr>
          <w:bCs/>
          <w:szCs w:val="24"/>
        </w:rPr>
        <w:t xml:space="preserve"> = 0.698, </w:t>
      </w:r>
      <w:r w:rsidR="00634215" w:rsidRPr="006E5EB3">
        <w:rPr>
          <w:bCs/>
          <w:i/>
          <w:iCs/>
          <w:szCs w:val="24"/>
        </w:rPr>
        <w:t>median</w:t>
      </w:r>
      <w:r w:rsidR="00634215" w:rsidRPr="006E5EB3">
        <w:rPr>
          <w:bCs/>
          <w:szCs w:val="24"/>
        </w:rPr>
        <w:t xml:space="preserve"> = 0.773, </w:t>
      </w:r>
      <w:proofErr w:type="spellStart"/>
      <w:r w:rsidR="00634215" w:rsidRPr="006E5EB3">
        <w:rPr>
          <w:bCs/>
          <w:i/>
          <w:iCs/>
          <w:szCs w:val="24"/>
        </w:rPr>
        <w:t>sd</w:t>
      </w:r>
      <w:proofErr w:type="spellEnd"/>
      <w:r w:rsidR="00634215" w:rsidRPr="006E5EB3">
        <w:rPr>
          <w:bCs/>
          <w:szCs w:val="24"/>
        </w:rPr>
        <w:t xml:space="preserve"> = 0.175)</w:t>
      </w:r>
      <w:r w:rsidR="00634215" w:rsidRPr="006E5EB3">
        <w:rPr>
          <w:rFonts w:ascii="Times New Roman" w:hAnsi="Times New Roman"/>
          <w:sz w:val="22"/>
          <w:szCs w:val="22"/>
          <w:lang w:val="en"/>
        </w:rPr>
        <w:t xml:space="preserve">, indicating many of our responses were much closer to ‘afraid’ or ‘excited’ than calm. To perhaps better illustrate the types of responses that this design elicited, we added a new figure containing a word cloud of all responses participants gave, as well as those responses that met eligibility for our </w:t>
      </w:r>
      <w:r w:rsidR="00634215" w:rsidRPr="006E5EB3">
        <w:rPr>
          <w:rFonts w:ascii="Times New Roman" w:hAnsi="Times New Roman"/>
          <w:sz w:val="22"/>
          <w:szCs w:val="22"/>
          <w:lang w:val="en"/>
        </w:rPr>
        <w:lastRenderedPageBreak/>
        <w:t xml:space="preserve">primary analysis. Hopefully this helps alleviate confusion and adds clarity to this aspect of our study.  </w:t>
      </w:r>
    </w:p>
    <w:p w14:paraId="5FC7464B" w14:textId="6B4D1162" w:rsidR="00154CED" w:rsidRPr="006E5EB3" w:rsidRDefault="00154CED" w:rsidP="00E65818">
      <w:pPr>
        <w:tabs>
          <w:tab w:val="left" w:pos="720"/>
        </w:tabs>
        <w:ind w:left="720" w:hanging="990"/>
        <w:rPr>
          <w:rFonts w:ascii="Times New Roman" w:hAnsi="Times New Roman"/>
          <w:sz w:val="22"/>
          <w:szCs w:val="22"/>
          <w:lang w:val="en"/>
        </w:rPr>
      </w:pPr>
    </w:p>
    <w:p w14:paraId="5B93EDB6" w14:textId="77777777" w:rsidR="00154CED" w:rsidRPr="006E5EB3" w:rsidRDefault="00154CED" w:rsidP="00E65818">
      <w:pPr>
        <w:tabs>
          <w:tab w:val="left" w:pos="720"/>
        </w:tabs>
        <w:ind w:left="720" w:hanging="990"/>
        <w:rPr>
          <w:rFonts w:ascii="Times New Roman" w:hAnsi="Times New Roman"/>
          <w:sz w:val="22"/>
          <w:szCs w:val="22"/>
          <w:lang w:val="en"/>
        </w:rPr>
      </w:pPr>
    </w:p>
    <w:p w14:paraId="7F910D08" w14:textId="77777777" w:rsidR="00D84465" w:rsidRPr="006E5EB3" w:rsidRDefault="00D84465" w:rsidP="00D84465">
      <w:pPr>
        <w:pStyle w:val="ListParagraph"/>
        <w:ind w:left="180" w:hanging="450"/>
        <w:rPr>
          <w:rFonts w:ascii="Times New Roman" w:hAnsi="Times New Roman"/>
          <w:sz w:val="22"/>
          <w:szCs w:val="22"/>
          <w:lang w:val="en"/>
        </w:rPr>
      </w:pPr>
    </w:p>
    <w:p w14:paraId="4055C0C8" w14:textId="597ECA1B" w:rsidR="00634215" w:rsidRPr="006E5EB3" w:rsidRDefault="00634215" w:rsidP="00D84465">
      <w:pPr>
        <w:pStyle w:val="ListParagraph"/>
        <w:ind w:left="180" w:hanging="450"/>
        <w:rPr>
          <w:rFonts w:ascii="Times New Roman" w:hAnsi="Times New Roman"/>
          <w:sz w:val="22"/>
          <w:szCs w:val="22"/>
          <w:lang w:val="en"/>
        </w:rPr>
      </w:pPr>
      <w:r w:rsidRPr="006E5EB3">
        <w:rPr>
          <w:noProof/>
        </w:rPr>
        <w:drawing>
          <wp:anchor distT="0" distB="0" distL="114300" distR="114300" simplePos="0" relativeHeight="251659264" behindDoc="0" locked="0" layoutInCell="1" allowOverlap="1" wp14:anchorId="701C427A" wp14:editId="3E3B3F4B">
            <wp:simplePos x="0" y="0"/>
            <wp:positionH relativeFrom="column">
              <wp:posOffset>876300</wp:posOffset>
            </wp:positionH>
            <wp:positionV relativeFrom="paragraph">
              <wp:posOffset>0</wp:posOffset>
            </wp:positionV>
            <wp:extent cx="4634865" cy="2235200"/>
            <wp:effectExtent l="0" t="0" r="0" b="0"/>
            <wp:wrapTopAndBottom/>
            <wp:docPr id="692086957" name="Picture 1" descr="A graph of a distribution of emotional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86957" name="Picture 1" descr="A graph of a distribution of emotional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4865" cy="2235200"/>
                    </a:xfrm>
                    <a:prstGeom prst="rect">
                      <a:avLst/>
                    </a:prstGeom>
                  </pic:spPr>
                </pic:pic>
              </a:graphicData>
            </a:graphic>
          </wp:anchor>
        </w:drawing>
      </w:r>
    </w:p>
    <w:p w14:paraId="55C74A6B" w14:textId="77777777" w:rsidR="00634215" w:rsidRPr="006E5EB3" w:rsidRDefault="00634215" w:rsidP="00D84465">
      <w:pPr>
        <w:pStyle w:val="ListParagraph"/>
        <w:ind w:left="180" w:hanging="450"/>
        <w:rPr>
          <w:rFonts w:ascii="Times New Roman" w:hAnsi="Times New Roman"/>
          <w:sz w:val="22"/>
          <w:szCs w:val="22"/>
          <w:lang w:val="en"/>
        </w:rPr>
      </w:pPr>
    </w:p>
    <w:p w14:paraId="77997040" w14:textId="3C3622D7" w:rsidR="00D84465" w:rsidRPr="006E5EB3" w:rsidRDefault="00D84465" w:rsidP="00D84465">
      <w:pPr>
        <w:pStyle w:val="ListParagraph"/>
        <w:numPr>
          <w:ilvl w:val="0"/>
          <w:numId w:val="7"/>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method and results (null findings), including Table 1, might be better suited to the supplementary materials (unless there is a bigger point to this table that I'm missing).</w:t>
      </w:r>
      <w:r w:rsidRPr="006E5EB3">
        <w:rPr>
          <w:rFonts w:ascii="Times New Roman" w:hAnsi="Times New Roman"/>
          <w:sz w:val="22"/>
          <w:szCs w:val="22"/>
          <w:lang w:val="en"/>
        </w:rPr>
        <w:t xml:space="preserve"> ”</w:t>
      </w:r>
    </w:p>
    <w:p w14:paraId="54743671" w14:textId="77777777" w:rsidR="00D84465" w:rsidRPr="006E5EB3" w:rsidRDefault="00D84465" w:rsidP="00D84465">
      <w:pPr>
        <w:pStyle w:val="ListParagraph"/>
        <w:tabs>
          <w:tab w:val="left" w:pos="180"/>
        </w:tabs>
        <w:ind w:left="180" w:hanging="450"/>
        <w:rPr>
          <w:rFonts w:ascii="Times New Roman" w:hAnsi="Times New Roman"/>
          <w:sz w:val="22"/>
          <w:szCs w:val="22"/>
          <w:lang w:val="en"/>
        </w:rPr>
      </w:pPr>
    </w:p>
    <w:p w14:paraId="7C9B47AD" w14:textId="452C7D3C" w:rsidR="00D84465" w:rsidRPr="006E5EB3" w:rsidRDefault="00D84465" w:rsidP="00640F01">
      <w:pPr>
        <w:tabs>
          <w:tab w:val="left" w:pos="720"/>
        </w:tabs>
        <w:ind w:left="720" w:hanging="990"/>
        <w:rPr>
          <w:rFonts w:ascii="Times New Roman" w:hAnsi="Times New Roman"/>
          <w:sz w:val="22"/>
          <w:szCs w:val="22"/>
          <w:lang w:val="en"/>
        </w:rPr>
      </w:pPr>
      <w:r w:rsidRPr="006E5EB3">
        <w:rPr>
          <w:rFonts w:ascii="Times New Roman" w:hAnsi="Times New Roman"/>
          <w:b/>
          <w:bCs/>
          <w:sz w:val="22"/>
          <w:szCs w:val="22"/>
          <w:lang w:val="en"/>
        </w:rPr>
        <w:tab/>
        <w:t xml:space="preserve">Our response: </w:t>
      </w:r>
      <w:r w:rsidR="00E94BA9" w:rsidRPr="006E5EB3">
        <w:rPr>
          <w:rFonts w:ascii="Times New Roman" w:hAnsi="Times New Roman"/>
          <w:sz w:val="22"/>
          <w:szCs w:val="22"/>
          <w:lang w:val="en"/>
        </w:rPr>
        <w:t>Thanks for noting that</w:t>
      </w:r>
      <w:r w:rsidR="000D363F" w:rsidRPr="006E5EB3">
        <w:rPr>
          <w:rFonts w:ascii="Times New Roman" w:hAnsi="Times New Roman"/>
          <w:sz w:val="22"/>
          <w:szCs w:val="22"/>
          <w:lang w:val="en"/>
        </w:rPr>
        <w:t>; I’m frankly embarrassed that I forgot to include the adjusted significant values. We have updated both the manuscript and table with that information and reframing. The significance of this approach was in response to criticisms we had received in the past that our approach might be obfuscating an otherwise well-established effect that should exist in the data. We</w:t>
      </w:r>
      <w:r w:rsidR="00640F01">
        <w:rPr>
          <w:rFonts w:ascii="Times New Roman" w:hAnsi="Times New Roman"/>
          <w:sz w:val="22"/>
          <w:szCs w:val="22"/>
          <w:lang w:val="en"/>
        </w:rPr>
        <w:t xml:space="preserve"> wanted to</w:t>
      </w:r>
      <w:r w:rsidR="000D363F" w:rsidRPr="006E5EB3">
        <w:rPr>
          <w:rFonts w:ascii="Times New Roman" w:hAnsi="Times New Roman"/>
          <w:sz w:val="22"/>
          <w:szCs w:val="22"/>
          <w:lang w:val="en"/>
        </w:rPr>
        <w:t xml:space="preserve"> minimize researcher bias and demonstrate that we could not find this effect no matter how we filtered the data. Yes, our modeling approach penalizes model complexity and identifies which of the two compared models are most parsimonious. I am fine with moving those to the supplemental materials and have done so. </w:t>
      </w:r>
    </w:p>
    <w:p w14:paraId="4A8EFC52" w14:textId="77777777" w:rsidR="000D363F" w:rsidRPr="006E5EB3" w:rsidRDefault="000D363F" w:rsidP="000D363F">
      <w:pPr>
        <w:tabs>
          <w:tab w:val="left" w:pos="180"/>
        </w:tabs>
        <w:ind w:left="180" w:hanging="450"/>
        <w:rPr>
          <w:rFonts w:ascii="Times New Roman" w:hAnsi="Times New Roman"/>
          <w:b/>
          <w:bCs/>
          <w:sz w:val="22"/>
          <w:szCs w:val="22"/>
          <w:lang w:val="en"/>
        </w:rPr>
      </w:pPr>
    </w:p>
    <w:p w14:paraId="4DE3B994" w14:textId="39AB8BC1" w:rsidR="00D84465" w:rsidRPr="006E5EB3" w:rsidRDefault="00D84465" w:rsidP="00D84465">
      <w:pPr>
        <w:pStyle w:val="ListParagraph"/>
        <w:numPr>
          <w:ilvl w:val="0"/>
          <w:numId w:val="7"/>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For study 2 methods, "reviewed examples of how both strategies might be employed" - it may be informative to include concrete descriptions of the examples that were used to train participants since these may influence the priors for the test items.</w:t>
      </w:r>
      <w:r w:rsidRPr="006E5EB3">
        <w:rPr>
          <w:rFonts w:ascii="Times New Roman" w:hAnsi="Times New Roman"/>
          <w:sz w:val="22"/>
          <w:szCs w:val="22"/>
          <w:lang w:val="en"/>
        </w:rPr>
        <w:t xml:space="preserve"> ”</w:t>
      </w:r>
    </w:p>
    <w:p w14:paraId="345351A9" w14:textId="77777777" w:rsidR="00D84465" w:rsidRPr="006E5EB3" w:rsidRDefault="00D84465" w:rsidP="00D84465">
      <w:pPr>
        <w:pStyle w:val="ListParagraph"/>
        <w:tabs>
          <w:tab w:val="left" w:pos="180"/>
        </w:tabs>
        <w:ind w:left="180" w:hanging="450"/>
        <w:rPr>
          <w:rFonts w:ascii="Times New Roman" w:hAnsi="Times New Roman"/>
          <w:sz w:val="22"/>
          <w:szCs w:val="22"/>
          <w:lang w:val="en"/>
        </w:rPr>
      </w:pPr>
    </w:p>
    <w:p w14:paraId="614F9CA7" w14:textId="4BC5D20A" w:rsidR="00557E98" w:rsidRPr="006E5EB3" w:rsidRDefault="00D84465" w:rsidP="00D03F25">
      <w:pPr>
        <w:tabs>
          <w:tab w:val="left" w:pos="180"/>
        </w:tabs>
        <w:ind w:left="720" w:hanging="990"/>
        <w:rPr>
          <w:rFonts w:ascii="Times New Roman" w:hAnsi="Times New Roman"/>
          <w:sz w:val="22"/>
          <w:szCs w:val="22"/>
          <w:lang w:val="en"/>
        </w:rPr>
      </w:pPr>
      <w:r w:rsidRPr="006E5EB3">
        <w:rPr>
          <w:rFonts w:ascii="Times New Roman" w:hAnsi="Times New Roman"/>
          <w:b/>
          <w:bCs/>
          <w:sz w:val="22"/>
          <w:szCs w:val="22"/>
          <w:lang w:val="en"/>
        </w:rPr>
        <w:tab/>
      </w:r>
      <w:r w:rsidRPr="006E5EB3">
        <w:rPr>
          <w:rFonts w:ascii="Times New Roman" w:hAnsi="Times New Roman"/>
          <w:b/>
          <w:bCs/>
          <w:sz w:val="22"/>
          <w:szCs w:val="22"/>
          <w:lang w:val="en"/>
        </w:rPr>
        <w:tab/>
        <w:t xml:space="preserve">Our response: </w:t>
      </w:r>
      <w:r w:rsidR="00D03F25" w:rsidRPr="006E5EB3">
        <w:rPr>
          <w:rFonts w:ascii="Times New Roman" w:hAnsi="Times New Roman"/>
          <w:sz w:val="22"/>
          <w:szCs w:val="22"/>
          <w:lang w:val="en"/>
        </w:rPr>
        <w:t xml:space="preserve">We </w:t>
      </w:r>
      <w:r w:rsidR="00200E65" w:rsidRPr="006E5EB3">
        <w:rPr>
          <w:rFonts w:ascii="Times New Roman" w:hAnsi="Times New Roman"/>
          <w:sz w:val="22"/>
          <w:szCs w:val="22"/>
          <w:lang w:val="en"/>
        </w:rPr>
        <w:t>have added these to the manuscript.</w:t>
      </w:r>
    </w:p>
    <w:p w14:paraId="4C0BF94E" w14:textId="77777777" w:rsidR="00D84465" w:rsidRPr="006E5EB3" w:rsidRDefault="00D84465" w:rsidP="00D84465">
      <w:pPr>
        <w:pStyle w:val="ListParagraph"/>
        <w:ind w:left="180" w:hanging="450"/>
        <w:rPr>
          <w:rFonts w:ascii="Times New Roman" w:hAnsi="Times New Roman"/>
          <w:sz w:val="22"/>
          <w:szCs w:val="22"/>
          <w:lang w:val="en"/>
        </w:rPr>
      </w:pPr>
    </w:p>
    <w:p w14:paraId="29D5770E" w14:textId="3861107E" w:rsidR="00D84465" w:rsidRPr="006E5EB3" w:rsidRDefault="00D84465" w:rsidP="00D84465">
      <w:pPr>
        <w:pStyle w:val="ListParagraph"/>
        <w:numPr>
          <w:ilvl w:val="0"/>
          <w:numId w:val="7"/>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In the discussion, it states, "Affective intensity predicted regulation extent…" I couldn't connect "regulation extent" to anything in the results section.</w:t>
      </w:r>
      <w:r w:rsidRPr="006E5EB3">
        <w:rPr>
          <w:rFonts w:ascii="Times New Roman" w:hAnsi="Times New Roman"/>
          <w:sz w:val="22"/>
          <w:szCs w:val="22"/>
          <w:lang w:val="en"/>
        </w:rPr>
        <w:t xml:space="preserve"> ”</w:t>
      </w:r>
    </w:p>
    <w:p w14:paraId="7D4524C8" w14:textId="77777777" w:rsidR="00D84465" w:rsidRPr="006E5EB3" w:rsidRDefault="00D84465" w:rsidP="00D84465">
      <w:pPr>
        <w:pStyle w:val="ListParagraph"/>
        <w:tabs>
          <w:tab w:val="left" w:pos="180"/>
        </w:tabs>
        <w:ind w:left="180" w:hanging="450"/>
        <w:rPr>
          <w:rFonts w:ascii="Times New Roman" w:hAnsi="Times New Roman"/>
          <w:sz w:val="22"/>
          <w:szCs w:val="22"/>
          <w:lang w:val="en"/>
        </w:rPr>
      </w:pPr>
    </w:p>
    <w:p w14:paraId="44D07787" w14:textId="5A058C03" w:rsidR="00D84465" w:rsidRPr="006E5EB3" w:rsidRDefault="00D84465" w:rsidP="00AC73AB">
      <w:pPr>
        <w:tabs>
          <w:tab w:val="left" w:pos="720"/>
        </w:tabs>
        <w:ind w:left="720" w:hanging="630"/>
        <w:rPr>
          <w:rFonts w:ascii="Times New Roman" w:hAnsi="Times New Roman"/>
          <w:sz w:val="22"/>
          <w:szCs w:val="22"/>
          <w:lang w:val="en"/>
        </w:rPr>
      </w:pPr>
      <w:r w:rsidRPr="006E5EB3">
        <w:rPr>
          <w:rFonts w:ascii="Times New Roman" w:hAnsi="Times New Roman"/>
          <w:b/>
          <w:bCs/>
          <w:sz w:val="22"/>
          <w:szCs w:val="22"/>
          <w:lang w:val="en"/>
        </w:rPr>
        <w:tab/>
        <w:t xml:space="preserve">Our response: </w:t>
      </w:r>
      <w:r w:rsidR="00AC73AB" w:rsidRPr="006E5EB3">
        <w:rPr>
          <w:rFonts w:ascii="Times New Roman" w:hAnsi="Times New Roman"/>
          <w:sz w:val="22"/>
          <w:szCs w:val="22"/>
          <w:lang w:val="en"/>
        </w:rPr>
        <w:t>This was an oversight on my part.</w:t>
      </w:r>
      <w:r w:rsidR="00200E65" w:rsidRPr="006E5EB3">
        <w:rPr>
          <w:rFonts w:ascii="Times New Roman" w:hAnsi="Times New Roman"/>
          <w:sz w:val="22"/>
          <w:szCs w:val="22"/>
          <w:lang w:val="en"/>
        </w:rPr>
        <w:t xml:space="preserve"> This was measured in the pilot study</w:t>
      </w:r>
      <w:r w:rsidR="00342F16" w:rsidRPr="006E5EB3">
        <w:rPr>
          <w:rFonts w:ascii="Times New Roman" w:hAnsi="Times New Roman"/>
          <w:sz w:val="22"/>
          <w:szCs w:val="22"/>
          <w:lang w:val="en"/>
        </w:rPr>
        <w:t xml:space="preserve"> and was originally included in the </w:t>
      </w:r>
      <w:r w:rsidR="00200E65" w:rsidRPr="006E5EB3">
        <w:rPr>
          <w:rFonts w:ascii="Times New Roman" w:hAnsi="Times New Roman"/>
          <w:sz w:val="22"/>
          <w:szCs w:val="22"/>
          <w:lang w:val="en"/>
        </w:rPr>
        <w:t>primary materials, rather than in the supplementary materials where we currently have it</w:t>
      </w:r>
      <w:r w:rsidR="00342F16" w:rsidRPr="006E5EB3">
        <w:rPr>
          <w:rFonts w:ascii="Times New Roman" w:hAnsi="Times New Roman"/>
          <w:sz w:val="22"/>
          <w:szCs w:val="22"/>
          <w:lang w:val="en"/>
        </w:rPr>
        <w:t xml:space="preserve"> placed</w:t>
      </w:r>
      <w:r w:rsidR="00200E65" w:rsidRPr="006E5EB3">
        <w:rPr>
          <w:rFonts w:ascii="Times New Roman" w:hAnsi="Times New Roman"/>
          <w:sz w:val="22"/>
          <w:szCs w:val="22"/>
          <w:lang w:val="en"/>
        </w:rPr>
        <w:t xml:space="preserve">. </w:t>
      </w:r>
      <w:r w:rsidR="00AC73AB" w:rsidRPr="006E5EB3">
        <w:rPr>
          <w:rFonts w:ascii="Times New Roman" w:hAnsi="Times New Roman"/>
          <w:sz w:val="22"/>
          <w:szCs w:val="22"/>
          <w:lang w:val="en"/>
        </w:rPr>
        <w:t xml:space="preserve">I have corrected this </w:t>
      </w:r>
      <w:r w:rsidR="00CD41FF">
        <w:rPr>
          <w:rFonts w:ascii="Times New Roman" w:hAnsi="Times New Roman"/>
          <w:sz w:val="22"/>
          <w:szCs w:val="22"/>
          <w:lang w:val="en"/>
        </w:rPr>
        <w:t>language, added an explanation, and noted that</w:t>
      </w:r>
      <w:r w:rsidR="00200E65" w:rsidRPr="006E5EB3">
        <w:rPr>
          <w:rFonts w:ascii="Times New Roman" w:hAnsi="Times New Roman"/>
          <w:sz w:val="22"/>
          <w:szCs w:val="22"/>
          <w:lang w:val="en"/>
        </w:rPr>
        <w:t xml:space="preserve"> the</w:t>
      </w:r>
      <w:r w:rsidR="00CD41FF">
        <w:rPr>
          <w:rFonts w:ascii="Times New Roman" w:hAnsi="Times New Roman"/>
          <w:sz w:val="22"/>
          <w:szCs w:val="22"/>
          <w:lang w:val="en"/>
        </w:rPr>
        <w:t xml:space="preserve"> finer details are contained with the</w:t>
      </w:r>
      <w:r w:rsidR="00200E65" w:rsidRPr="006E5EB3">
        <w:rPr>
          <w:rFonts w:ascii="Times New Roman" w:hAnsi="Times New Roman"/>
          <w:sz w:val="22"/>
          <w:szCs w:val="22"/>
          <w:lang w:val="en"/>
        </w:rPr>
        <w:t xml:space="preserve"> supplemental materials</w:t>
      </w:r>
      <w:r w:rsidR="00342F16" w:rsidRPr="006E5EB3">
        <w:rPr>
          <w:rFonts w:ascii="Times New Roman" w:hAnsi="Times New Roman"/>
          <w:sz w:val="22"/>
          <w:szCs w:val="22"/>
          <w:lang w:val="en"/>
        </w:rPr>
        <w:t>.</w:t>
      </w:r>
    </w:p>
    <w:p w14:paraId="6884AC3C" w14:textId="77777777" w:rsidR="00D84465" w:rsidRPr="006E5EB3" w:rsidRDefault="00D84465" w:rsidP="00D84465">
      <w:pPr>
        <w:pStyle w:val="ListParagraph"/>
        <w:ind w:left="180" w:hanging="450"/>
        <w:rPr>
          <w:rFonts w:ascii="Times New Roman" w:hAnsi="Times New Roman"/>
          <w:sz w:val="22"/>
          <w:szCs w:val="22"/>
          <w:lang w:val="en"/>
        </w:rPr>
      </w:pPr>
    </w:p>
    <w:p w14:paraId="7E767217" w14:textId="77777777" w:rsidR="00D84465" w:rsidRPr="006E5EB3" w:rsidRDefault="00D84465" w:rsidP="00D84465">
      <w:pPr>
        <w:pStyle w:val="ListParagraph"/>
        <w:numPr>
          <w:ilvl w:val="0"/>
          <w:numId w:val="7"/>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 xml:space="preserve">Some primary results are presented in the discussion, which seems a bit unusual. To focus the discussion, I suggest developing </w:t>
      </w:r>
      <w:proofErr w:type="gramStart"/>
      <w:r w:rsidR="00557E98" w:rsidRPr="006E5EB3">
        <w:rPr>
          <w:rFonts w:ascii="Times New Roman" w:hAnsi="Times New Roman"/>
          <w:sz w:val="22"/>
          <w:szCs w:val="22"/>
          <w:lang w:val="en"/>
        </w:rPr>
        <w:t>these alternative account</w:t>
      </w:r>
      <w:proofErr w:type="gramEnd"/>
      <w:r w:rsidR="00557E98" w:rsidRPr="006E5EB3">
        <w:rPr>
          <w:rFonts w:ascii="Times New Roman" w:hAnsi="Times New Roman"/>
          <w:sz w:val="22"/>
          <w:szCs w:val="22"/>
          <w:lang w:val="en"/>
        </w:rPr>
        <w:t xml:space="preserve"> in the results section. In particular, "Although </w:t>
      </w:r>
      <w:r w:rsidR="00557E98" w:rsidRPr="006E5EB3">
        <w:rPr>
          <w:rFonts w:ascii="Times New Roman" w:hAnsi="Times New Roman"/>
          <w:sz w:val="22"/>
          <w:szCs w:val="22"/>
          <w:lang w:val="en"/>
        </w:rPr>
        <w:lastRenderedPageBreak/>
        <w:t>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sidRPr="006E5EB3">
        <w:rPr>
          <w:rFonts w:ascii="Times New Roman" w:hAnsi="Times New Roman"/>
          <w:sz w:val="22"/>
          <w:szCs w:val="22"/>
          <w:lang w:val="en"/>
        </w:rPr>
        <w:t>”</w:t>
      </w:r>
    </w:p>
    <w:p w14:paraId="2103E374" w14:textId="77777777" w:rsidR="00D84465" w:rsidRPr="006E5EB3" w:rsidRDefault="00D84465" w:rsidP="00D84465">
      <w:pPr>
        <w:pStyle w:val="ListParagraph"/>
        <w:tabs>
          <w:tab w:val="left" w:pos="180"/>
        </w:tabs>
        <w:ind w:left="180" w:hanging="450"/>
        <w:rPr>
          <w:rFonts w:ascii="Times New Roman" w:hAnsi="Times New Roman"/>
          <w:sz w:val="22"/>
          <w:szCs w:val="22"/>
          <w:lang w:val="en"/>
        </w:rPr>
      </w:pPr>
    </w:p>
    <w:p w14:paraId="2D399FCD" w14:textId="3CD5940A" w:rsidR="00D84465" w:rsidRPr="006E5EB3" w:rsidRDefault="00D84465" w:rsidP="00D03F25">
      <w:pPr>
        <w:tabs>
          <w:tab w:val="left" w:pos="720"/>
        </w:tabs>
        <w:ind w:left="720"/>
        <w:rPr>
          <w:rFonts w:ascii="Times New Roman" w:hAnsi="Times New Roman"/>
          <w:b/>
          <w:bCs/>
          <w:sz w:val="22"/>
          <w:szCs w:val="22"/>
          <w:lang w:val="en"/>
        </w:rPr>
      </w:pPr>
      <w:r w:rsidRPr="006E5EB3">
        <w:rPr>
          <w:rFonts w:ascii="Times New Roman" w:hAnsi="Times New Roman"/>
          <w:b/>
          <w:bCs/>
          <w:sz w:val="22"/>
          <w:szCs w:val="22"/>
          <w:lang w:val="en"/>
        </w:rPr>
        <w:t xml:space="preserve">Our response: </w:t>
      </w:r>
      <w:r w:rsidR="00AC73AB" w:rsidRPr="006E5EB3">
        <w:rPr>
          <w:rFonts w:ascii="Times New Roman" w:hAnsi="Times New Roman"/>
          <w:sz w:val="22"/>
          <w:szCs w:val="22"/>
          <w:lang w:val="en"/>
        </w:rPr>
        <w:t xml:space="preserve">This was another situation in which I worried noting so many additional auxiliary statistical tests that we ran for a specific purpose </w:t>
      </w:r>
      <w:r w:rsidR="00D03F25" w:rsidRPr="006E5EB3">
        <w:rPr>
          <w:rFonts w:ascii="Times New Roman" w:hAnsi="Times New Roman"/>
          <w:sz w:val="22"/>
          <w:szCs w:val="22"/>
          <w:lang w:val="en"/>
        </w:rPr>
        <w:t xml:space="preserve">(e.g., assessing sample or study limitations) some distance away from the context in which they become relevant (e.g., the limitations section) might become confusing or overwhelming, but it seems that it had the opposite effect. </w:t>
      </w:r>
      <w:r w:rsidR="00640F01">
        <w:rPr>
          <w:rFonts w:ascii="Times New Roman" w:hAnsi="Times New Roman"/>
          <w:sz w:val="22"/>
          <w:szCs w:val="22"/>
          <w:lang w:val="en"/>
        </w:rPr>
        <w:t>We</w:t>
      </w:r>
      <w:r w:rsidR="00D03F25" w:rsidRPr="006E5EB3">
        <w:rPr>
          <w:rFonts w:ascii="Times New Roman" w:hAnsi="Times New Roman"/>
          <w:sz w:val="22"/>
          <w:szCs w:val="22"/>
          <w:lang w:val="en"/>
        </w:rPr>
        <w:t xml:space="preserve"> have tried to centralize </w:t>
      </w:r>
      <w:proofErr w:type="gramStart"/>
      <w:r w:rsidR="00D03F25" w:rsidRPr="006E5EB3">
        <w:rPr>
          <w:rFonts w:ascii="Times New Roman" w:hAnsi="Times New Roman"/>
          <w:sz w:val="22"/>
          <w:szCs w:val="22"/>
          <w:lang w:val="en"/>
        </w:rPr>
        <w:t>all of</w:t>
      </w:r>
      <w:proofErr w:type="gramEnd"/>
      <w:r w:rsidR="00D03F25" w:rsidRPr="006E5EB3">
        <w:rPr>
          <w:rFonts w:ascii="Times New Roman" w:hAnsi="Times New Roman"/>
          <w:sz w:val="22"/>
          <w:szCs w:val="22"/>
          <w:lang w:val="en"/>
        </w:rPr>
        <w:t xml:space="preserve"> these types of analyses within the results section as requested. </w:t>
      </w:r>
      <w:r w:rsidRPr="006E5EB3">
        <w:rPr>
          <w:rFonts w:ascii="Times New Roman" w:hAnsi="Times New Roman"/>
          <w:sz w:val="22"/>
          <w:szCs w:val="22"/>
          <w:lang w:val="en"/>
        </w:rPr>
        <w:br/>
      </w:r>
    </w:p>
    <w:p w14:paraId="3682E47E" w14:textId="2354CB8A" w:rsidR="00557E98" w:rsidRPr="006E5EB3" w:rsidRDefault="00D84465" w:rsidP="00D84465">
      <w:pPr>
        <w:pStyle w:val="ListParagraph"/>
        <w:numPr>
          <w:ilvl w:val="0"/>
          <w:numId w:val="7"/>
        </w:numPr>
        <w:ind w:left="180" w:hanging="450"/>
        <w:rPr>
          <w:rFonts w:ascii="Times New Roman" w:hAnsi="Times New Roman"/>
          <w:sz w:val="22"/>
          <w:szCs w:val="22"/>
          <w:lang w:val="en"/>
        </w:rPr>
      </w:pPr>
      <w:r w:rsidRPr="006E5EB3">
        <w:rPr>
          <w:rFonts w:ascii="Times New Roman" w:hAnsi="Times New Roman"/>
          <w:sz w:val="22"/>
          <w:szCs w:val="22"/>
          <w:lang w:val="en"/>
        </w:rPr>
        <w:t>“</w:t>
      </w:r>
      <w:r w:rsidR="00557E98" w:rsidRPr="006E5EB3">
        <w:rPr>
          <w:rFonts w:ascii="Times New Roman" w:hAnsi="Times New Roman"/>
          <w:sz w:val="22"/>
          <w:szCs w:val="22"/>
          <w:lang w:val="en"/>
        </w:rPr>
        <w:t>Is there a typo in Figure 4A, "jot" should be jolt?</w:t>
      </w:r>
      <w:r w:rsidRPr="006E5EB3">
        <w:rPr>
          <w:rFonts w:ascii="Times New Roman" w:hAnsi="Times New Roman"/>
          <w:sz w:val="22"/>
          <w:szCs w:val="22"/>
          <w:lang w:val="en"/>
        </w:rPr>
        <w:t>”</w:t>
      </w:r>
    </w:p>
    <w:p w14:paraId="2C2B0C5A" w14:textId="77777777" w:rsidR="00334635" w:rsidRPr="006E5EB3" w:rsidRDefault="00334635" w:rsidP="00D84465">
      <w:pPr>
        <w:ind w:left="180" w:hanging="450"/>
        <w:rPr>
          <w:rFonts w:ascii="Times New Roman" w:hAnsi="Times New Roman"/>
          <w:sz w:val="22"/>
          <w:szCs w:val="22"/>
          <w:lang w:val="en"/>
        </w:rPr>
      </w:pPr>
    </w:p>
    <w:p w14:paraId="463042AA" w14:textId="6F53AED1" w:rsidR="00334635" w:rsidRPr="006E5EB3" w:rsidRDefault="00334635" w:rsidP="00037D63">
      <w:pPr>
        <w:ind w:left="180" w:firstLine="540"/>
        <w:rPr>
          <w:rFonts w:ascii="Times New Roman" w:hAnsi="Times New Roman"/>
          <w:sz w:val="22"/>
          <w:szCs w:val="22"/>
          <w:lang w:val="en"/>
        </w:rPr>
      </w:pPr>
      <w:r w:rsidRPr="006E5EB3">
        <w:rPr>
          <w:rFonts w:ascii="Times New Roman" w:hAnsi="Times New Roman"/>
          <w:b/>
          <w:bCs/>
          <w:sz w:val="22"/>
          <w:szCs w:val="22"/>
          <w:lang w:val="en"/>
        </w:rPr>
        <w:t>Our response:</w:t>
      </w:r>
      <w:r w:rsidRPr="006E5EB3">
        <w:rPr>
          <w:rFonts w:ascii="Times New Roman" w:hAnsi="Times New Roman"/>
          <w:sz w:val="22"/>
          <w:szCs w:val="22"/>
          <w:lang w:val="en"/>
        </w:rPr>
        <w:t xml:space="preserve"> </w:t>
      </w:r>
      <w:bookmarkStart w:id="6" w:name="_ssb7qhq1nnqk" w:colFirst="0" w:colLast="0"/>
      <w:bookmarkEnd w:id="6"/>
      <w:r w:rsidR="004F75B7" w:rsidRPr="006E5EB3">
        <w:rPr>
          <w:rFonts w:ascii="Times New Roman" w:hAnsi="Times New Roman"/>
          <w:sz w:val="22"/>
          <w:szCs w:val="22"/>
          <w:lang w:val="en"/>
        </w:rPr>
        <w:t>Thanks for highlighting this; we have corrected it</w:t>
      </w:r>
      <w:r w:rsidR="00D03F25" w:rsidRPr="006E5EB3">
        <w:rPr>
          <w:rFonts w:ascii="Times New Roman" w:hAnsi="Times New Roman"/>
          <w:sz w:val="22"/>
          <w:szCs w:val="22"/>
          <w:lang w:val="en"/>
        </w:rPr>
        <w:t xml:space="preserve">. </w:t>
      </w:r>
    </w:p>
    <w:p w14:paraId="3F0B268D" w14:textId="77777777" w:rsidR="00334635" w:rsidRPr="006E5EB3" w:rsidRDefault="00334635" w:rsidP="00334635">
      <w:pPr>
        <w:rPr>
          <w:rFonts w:ascii="Times New Roman" w:hAnsi="Times New Roman"/>
          <w:sz w:val="22"/>
          <w:szCs w:val="22"/>
          <w:lang w:val="en"/>
        </w:rPr>
      </w:pPr>
    </w:p>
    <w:p w14:paraId="29D2C923" w14:textId="2D01F74C" w:rsidR="00334635" w:rsidRPr="006E5EB3" w:rsidRDefault="00334635" w:rsidP="00334635">
      <w:pPr>
        <w:rPr>
          <w:rFonts w:ascii="Times New Roman" w:hAnsi="Times New Roman"/>
          <w:sz w:val="22"/>
          <w:szCs w:val="22"/>
          <w:lang w:val="en"/>
        </w:rPr>
      </w:pPr>
      <w:bookmarkStart w:id="7" w:name="_ssztz871p6gd" w:colFirst="0" w:colLast="0"/>
      <w:bookmarkEnd w:id="7"/>
    </w:p>
    <w:p w14:paraId="167B1C5C" w14:textId="3418D101" w:rsidR="00334635" w:rsidRPr="006E5EB3" w:rsidRDefault="00334635" w:rsidP="00334635">
      <w:pPr>
        <w:rPr>
          <w:rFonts w:ascii="Times New Roman" w:hAnsi="Times New Roman"/>
          <w:b/>
          <w:bCs/>
          <w:sz w:val="28"/>
          <w:szCs w:val="28"/>
          <w:lang w:val="en"/>
        </w:rPr>
      </w:pPr>
      <w:r w:rsidRPr="006E5EB3">
        <w:rPr>
          <w:rFonts w:ascii="Times New Roman" w:hAnsi="Times New Roman"/>
          <w:b/>
          <w:bCs/>
          <w:sz w:val="28"/>
          <w:szCs w:val="28"/>
          <w:lang w:val="en"/>
        </w:rPr>
        <w:t xml:space="preserve">Reviewer </w:t>
      </w:r>
      <w:r w:rsidR="00D84465" w:rsidRPr="006E5EB3">
        <w:rPr>
          <w:rFonts w:ascii="Times New Roman" w:hAnsi="Times New Roman"/>
          <w:b/>
          <w:bCs/>
          <w:sz w:val="28"/>
          <w:szCs w:val="28"/>
          <w:lang w:val="en"/>
        </w:rPr>
        <w:t>3</w:t>
      </w:r>
      <w:r w:rsidRPr="006E5EB3">
        <w:rPr>
          <w:rFonts w:ascii="Times New Roman" w:hAnsi="Times New Roman"/>
          <w:b/>
          <w:bCs/>
          <w:sz w:val="28"/>
          <w:szCs w:val="28"/>
          <w:lang w:val="en"/>
        </w:rPr>
        <w:t xml:space="preserve"> Feedback:</w:t>
      </w:r>
    </w:p>
    <w:p w14:paraId="3C6A428B" w14:textId="77777777" w:rsidR="00334635" w:rsidRPr="006E5EB3" w:rsidRDefault="00334635" w:rsidP="00334635">
      <w:pPr>
        <w:rPr>
          <w:rFonts w:ascii="Times New Roman" w:hAnsi="Times New Roman"/>
          <w:sz w:val="22"/>
          <w:szCs w:val="22"/>
          <w:u w:val="single"/>
          <w:lang w:val="en"/>
        </w:rPr>
      </w:pPr>
      <w:bookmarkStart w:id="8" w:name="_irx4x43ano66" w:colFirst="0" w:colLast="0"/>
      <w:bookmarkEnd w:id="8"/>
    </w:p>
    <w:p w14:paraId="0BFBA455" w14:textId="31FFC661" w:rsidR="00334635" w:rsidRPr="006E5EB3" w:rsidRDefault="00334635" w:rsidP="00334635">
      <w:pPr>
        <w:rPr>
          <w:rFonts w:ascii="Times New Roman" w:hAnsi="Times New Roman"/>
          <w:b/>
          <w:bCs/>
          <w:sz w:val="22"/>
          <w:szCs w:val="22"/>
          <w:u w:val="single"/>
          <w:lang w:val="en"/>
        </w:rPr>
      </w:pPr>
      <w:r w:rsidRPr="006E5EB3">
        <w:rPr>
          <w:rFonts w:ascii="Times New Roman" w:hAnsi="Times New Roman"/>
          <w:b/>
          <w:bCs/>
          <w:sz w:val="22"/>
          <w:szCs w:val="22"/>
          <w:u w:val="single"/>
          <w:lang w:val="en"/>
        </w:rPr>
        <w:t>Major Comments:</w:t>
      </w:r>
    </w:p>
    <w:p w14:paraId="5F0F60B6" w14:textId="23937985" w:rsidR="00037D63" w:rsidRPr="006E5EB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sidRPr="006E5EB3">
        <w:rPr>
          <w:rFonts w:ascii="Times New Roman" w:hAnsi="Times New Roman"/>
          <w:sz w:val="22"/>
          <w:szCs w:val="22"/>
          <w:lang w:val="en"/>
        </w:rPr>
        <w:t xml:space="preserve">        </w:t>
      </w:r>
      <w:r w:rsidR="00334635" w:rsidRPr="006E5EB3">
        <w:rPr>
          <w:rFonts w:ascii="Times New Roman" w:hAnsi="Times New Roman"/>
          <w:sz w:val="22"/>
          <w:szCs w:val="22"/>
          <w:lang w:val="en"/>
        </w:rPr>
        <w:t>“</w:t>
      </w:r>
      <w:r w:rsidR="00D84465" w:rsidRPr="006E5EB3">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sidRPr="006E5EB3">
        <w:rPr>
          <w:rFonts w:ascii="Times New Roman" w:hAnsi="Times New Roman"/>
          <w:b/>
          <w:bCs/>
          <w:sz w:val="22"/>
          <w:szCs w:val="22"/>
          <w:lang w:val="en"/>
        </w:rPr>
        <w:t xml:space="preserve"> </w:t>
      </w:r>
    </w:p>
    <w:p w14:paraId="58C29C95" w14:textId="61A8A79E" w:rsidR="00037D63" w:rsidRPr="006E5EB3" w:rsidRDefault="00D84465" w:rsidP="00037D63">
      <w:pPr>
        <w:pStyle w:val="ListParagraph"/>
        <w:ind w:left="180" w:firstLine="540"/>
        <w:rPr>
          <w:rFonts w:ascii="Times New Roman" w:hAnsi="Times New Roman"/>
          <w:sz w:val="22"/>
          <w:szCs w:val="22"/>
          <w:lang w:val="en"/>
        </w:rPr>
      </w:pPr>
      <w:r w:rsidRPr="006E5EB3">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studies which differ in </w:t>
      </w:r>
      <w:proofErr w:type="gramStart"/>
      <w:r w:rsidRPr="006E5EB3">
        <w:rPr>
          <w:rFonts w:ascii="Times New Roman" w:hAnsi="Times New Roman"/>
          <w:sz w:val="22"/>
          <w:szCs w:val="22"/>
          <w:lang w:val="en"/>
        </w:rPr>
        <w:t>a number of</w:t>
      </w:r>
      <w:proofErr w:type="gramEnd"/>
      <w:r w:rsidRPr="006E5EB3">
        <w:rPr>
          <w:rFonts w:ascii="Times New Roman" w:hAnsi="Times New Roman"/>
          <w:sz w:val="22"/>
          <w:szCs w:val="22"/>
          <w:lang w:val="en"/>
        </w:rPr>
        <w:t xml:space="preserve"> other ways (as the </w:t>
      </w:r>
      <w:proofErr w:type="gramStart"/>
      <w:r w:rsidRPr="006E5EB3">
        <w:rPr>
          <w:rFonts w:ascii="Times New Roman" w:hAnsi="Times New Roman"/>
          <w:sz w:val="22"/>
          <w:szCs w:val="22"/>
          <w:lang w:val="en"/>
        </w:rPr>
        <w:t>authors'</w:t>
      </w:r>
      <w:proofErr w:type="gramEnd"/>
      <w:r w:rsidRPr="006E5EB3">
        <w:rPr>
          <w:rFonts w:ascii="Times New Roman" w:hAnsi="Times New Roman"/>
          <w:sz w:val="22"/>
          <w:szCs w:val="22"/>
          <w:lang w:val="en"/>
        </w:rPr>
        <w:t xml:space="preserve"> point out in their introduction), including the way that emotion regulation was measured. In short, it may not be differences in (overall level of) emotional intensity between Study 1 and Study 2 that drive the difference in the way that people say they would choose to regulate (Study 2) or report regulating (Study 1) their emotions between specific situations that differ in emotional intensity.</w:t>
      </w:r>
      <w:r w:rsidR="00037D63" w:rsidRPr="006E5EB3">
        <w:rPr>
          <w:rFonts w:ascii="Times New Roman" w:hAnsi="Times New Roman"/>
          <w:sz w:val="22"/>
          <w:szCs w:val="22"/>
          <w:lang w:val="en"/>
        </w:rPr>
        <w:t>”</w:t>
      </w:r>
      <w:r w:rsidRPr="006E5EB3">
        <w:rPr>
          <w:rFonts w:ascii="Times New Roman" w:hAnsi="Times New Roman"/>
          <w:sz w:val="22"/>
          <w:szCs w:val="22"/>
          <w:lang w:val="en"/>
        </w:rPr>
        <w:t xml:space="preserve"> </w:t>
      </w:r>
    </w:p>
    <w:p w14:paraId="4F57E3AB" w14:textId="1E893967" w:rsidR="00D84465" w:rsidRPr="006E5EB3" w:rsidRDefault="00037D63" w:rsidP="00037D63">
      <w:pPr>
        <w:pStyle w:val="ListParagraph"/>
        <w:ind w:left="180" w:firstLine="540"/>
        <w:rPr>
          <w:rFonts w:ascii="Times New Roman" w:hAnsi="Times New Roman"/>
          <w:sz w:val="22"/>
          <w:szCs w:val="22"/>
          <w:lang w:val="en"/>
        </w:rPr>
      </w:pPr>
      <w:r w:rsidRPr="006E5EB3">
        <w:rPr>
          <w:rFonts w:ascii="Times New Roman" w:hAnsi="Times New Roman"/>
          <w:sz w:val="22"/>
          <w:szCs w:val="22"/>
          <w:lang w:val="en"/>
        </w:rPr>
        <w:t>“</w:t>
      </w:r>
      <w:r w:rsidR="00D84465" w:rsidRPr="006E5EB3">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sidRPr="006E5EB3">
        <w:rPr>
          <w:rFonts w:ascii="Times New Roman" w:hAnsi="Times New Roman"/>
          <w:sz w:val="22"/>
          <w:szCs w:val="22"/>
          <w:lang w:val="en"/>
        </w:rPr>
        <w:t>”</w:t>
      </w:r>
    </w:p>
    <w:p w14:paraId="5D775D39" w14:textId="77777777" w:rsidR="00037D63" w:rsidRPr="006E5EB3" w:rsidRDefault="00037D63" w:rsidP="00037D63">
      <w:pPr>
        <w:pStyle w:val="ListParagraph"/>
        <w:ind w:left="180"/>
        <w:rPr>
          <w:rFonts w:ascii="Times New Roman" w:hAnsi="Times New Roman"/>
          <w:sz w:val="22"/>
          <w:szCs w:val="22"/>
          <w:lang w:val="en"/>
        </w:rPr>
      </w:pPr>
    </w:p>
    <w:p w14:paraId="790890CD" w14:textId="5677140E" w:rsidR="00037D63" w:rsidRPr="006E5EB3" w:rsidRDefault="00037D63" w:rsidP="00AC73AB">
      <w:pPr>
        <w:pStyle w:val="ListParagraph"/>
        <w:tabs>
          <w:tab w:val="left" w:pos="810"/>
        </w:tabs>
        <w:ind w:hanging="540"/>
        <w:rPr>
          <w:rFonts w:ascii="Times New Roman" w:hAnsi="Times New Roman"/>
          <w:sz w:val="22"/>
          <w:szCs w:val="22"/>
          <w:lang w:val="en"/>
        </w:rPr>
      </w:pPr>
      <w:r w:rsidRPr="006E5EB3">
        <w:rPr>
          <w:rFonts w:ascii="Times New Roman" w:hAnsi="Times New Roman"/>
          <w:b/>
          <w:bCs/>
          <w:sz w:val="22"/>
          <w:szCs w:val="22"/>
          <w:lang w:val="en"/>
        </w:rPr>
        <w:tab/>
        <w:t>Our response:</w:t>
      </w:r>
      <w:r w:rsidR="00AC73AB" w:rsidRPr="006E5EB3">
        <w:rPr>
          <w:rFonts w:ascii="Times New Roman" w:hAnsi="Times New Roman"/>
          <w:b/>
          <w:bCs/>
          <w:sz w:val="22"/>
          <w:szCs w:val="22"/>
          <w:lang w:val="en"/>
        </w:rPr>
        <w:t xml:space="preserve"> </w:t>
      </w:r>
      <w:r w:rsidR="00AC73AB" w:rsidRPr="006E5EB3">
        <w:rPr>
          <w:rFonts w:ascii="Times New Roman" w:hAnsi="Times New Roman"/>
          <w:sz w:val="22"/>
          <w:szCs w:val="22"/>
          <w:lang w:val="en"/>
        </w:rPr>
        <w:t xml:space="preserve">We do agree with this point, also feel that the framing was inconsistent in the original </w:t>
      </w:r>
      <w:proofErr w:type="gramStart"/>
      <w:r w:rsidR="00AC73AB" w:rsidRPr="006E5EB3">
        <w:rPr>
          <w:rFonts w:ascii="Times New Roman" w:hAnsi="Times New Roman"/>
          <w:sz w:val="22"/>
          <w:szCs w:val="22"/>
          <w:lang w:val="en"/>
        </w:rPr>
        <w:t>submission, and</w:t>
      </w:r>
      <w:proofErr w:type="gramEnd"/>
      <w:r w:rsidR="00AC73AB" w:rsidRPr="006E5EB3">
        <w:rPr>
          <w:rFonts w:ascii="Times New Roman" w:hAnsi="Times New Roman"/>
          <w:sz w:val="22"/>
          <w:szCs w:val="22"/>
          <w:lang w:val="en"/>
        </w:rPr>
        <w:t xml:space="preserve"> have since revised </w:t>
      </w:r>
      <w:r w:rsidR="00D87B23" w:rsidRPr="006E5EB3">
        <w:rPr>
          <w:rFonts w:ascii="Times New Roman" w:hAnsi="Times New Roman"/>
          <w:sz w:val="22"/>
          <w:szCs w:val="22"/>
          <w:lang w:val="en"/>
        </w:rPr>
        <w:t>our Study 1 and Study 2 framing</w:t>
      </w:r>
      <w:r w:rsidR="00AC73AB" w:rsidRPr="006E5EB3">
        <w:rPr>
          <w:rFonts w:ascii="Times New Roman" w:hAnsi="Times New Roman"/>
          <w:sz w:val="22"/>
          <w:szCs w:val="22"/>
          <w:lang w:val="en"/>
        </w:rPr>
        <w:t xml:space="preserve"> to focus on experiencing and forecasting</w:t>
      </w:r>
      <w:r w:rsidR="00D87B23" w:rsidRPr="006E5EB3">
        <w:rPr>
          <w:rFonts w:ascii="Times New Roman" w:hAnsi="Times New Roman"/>
          <w:sz w:val="22"/>
          <w:szCs w:val="22"/>
          <w:lang w:val="en"/>
        </w:rPr>
        <w:t xml:space="preserve">. Additionally, we made efforts to minimize the differences between forecasting and </w:t>
      </w:r>
      <w:r w:rsidR="00AC73AB" w:rsidRPr="006E5EB3">
        <w:rPr>
          <w:rFonts w:ascii="Times New Roman" w:hAnsi="Times New Roman"/>
          <w:sz w:val="22"/>
          <w:szCs w:val="22"/>
          <w:lang w:val="en"/>
        </w:rPr>
        <w:t xml:space="preserve"> </w:t>
      </w:r>
      <w:r w:rsidR="00D87B23" w:rsidRPr="006E5EB3">
        <w:rPr>
          <w:rFonts w:ascii="Times New Roman" w:hAnsi="Times New Roman"/>
          <w:sz w:val="22"/>
          <w:szCs w:val="22"/>
          <w:lang w:val="en"/>
        </w:rPr>
        <w:t>experiencing by running a third study which manipulated both emotion as well as the conditions under which participants use or choose regulation strategies. We</w:t>
      </w:r>
      <w:r w:rsidR="00AC73AB" w:rsidRPr="006E5EB3">
        <w:rPr>
          <w:rFonts w:ascii="Times New Roman" w:hAnsi="Times New Roman"/>
          <w:sz w:val="22"/>
          <w:szCs w:val="22"/>
          <w:lang w:val="en"/>
        </w:rPr>
        <w:t xml:space="preserve"> were not able to explore the</w:t>
      </w:r>
      <w:r w:rsidR="00D87B23" w:rsidRPr="006E5EB3">
        <w:rPr>
          <w:rFonts w:ascii="Times New Roman" w:hAnsi="Times New Roman"/>
          <w:sz w:val="22"/>
          <w:szCs w:val="22"/>
          <w:lang w:val="en"/>
        </w:rPr>
        <w:t xml:space="preserve">se variables in a field study design as we had in Study 1, but we believe that our approach addresses many of the concerns you had noted while still </w:t>
      </w:r>
      <w:r w:rsidR="00482164" w:rsidRPr="006E5EB3">
        <w:rPr>
          <w:rFonts w:ascii="Times New Roman" w:hAnsi="Times New Roman"/>
          <w:sz w:val="22"/>
          <w:szCs w:val="22"/>
          <w:lang w:val="en"/>
        </w:rPr>
        <w:t xml:space="preserve">somewhat improving upon the ecological validity of comparable paradigms in many ways. We look forward to your feedback on it. </w:t>
      </w:r>
    </w:p>
    <w:p w14:paraId="0608CF8D" w14:textId="22056B17" w:rsidR="00037D63" w:rsidRPr="006E5EB3" w:rsidRDefault="00037D63" w:rsidP="00037D63">
      <w:pPr>
        <w:pStyle w:val="ListParagraph"/>
        <w:tabs>
          <w:tab w:val="left" w:pos="180"/>
        </w:tabs>
        <w:ind w:left="180"/>
        <w:rPr>
          <w:rFonts w:ascii="Times New Roman" w:hAnsi="Times New Roman"/>
          <w:b/>
          <w:bCs/>
          <w:sz w:val="22"/>
          <w:szCs w:val="22"/>
          <w:lang w:val="en"/>
        </w:rPr>
      </w:pPr>
      <w:r w:rsidRPr="006E5EB3">
        <w:rPr>
          <w:rFonts w:ascii="Times New Roman" w:hAnsi="Times New Roman"/>
          <w:b/>
          <w:bCs/>
          <w:sz w:val="22"/>
          <w:szCs w:val="22"/>
          <w:lang w:val="en"/>
        </w:rPr>
        <w:t xml:space="preserve"> </w:t>
      </w:r>
    </w:p>
    <w:p w14:paraId="79C5EDA9" w14:textId="2DF7200F" w:rsidR="00D84465" w:rsidRPr="006E5EB3" w:rsidRDefault="00D84465" w:rsidP="00D84465">
      <w:pPr>
        <w:pStyle w:val="ListParagraph"/>
        <w:numPr>
          <w:ilvl w:val="0"/>
          <w:numId w:val="6"/>
        </w:numPr>
        <w:ind w:left="180" w:hanging="450"/>
        <w:rPr>
          <w:rFonts w:ascii="Times New Roman" w:hAnsi="Times New Roman"/>
          <w:sz w:val="22"/>
          <w:szCs w:val="22"/>
          <w:lang w:val="en"/>
        </w:rPr>
      </w:pPr>
      <w:r w:rsidRPr="006E5EB3">
        <w:rPr>
          <w:rFonts w:ascii="Times New Roman" w:hAnsi="Times New Roman"/>
          <w:sz w:val="22"/>
          <w:szCs w:val="22"/>
          <w:lang w:val="en"/>
        </w:rPr>
        <w:t xml:space="preserve">“Emotional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w:t>
      </w:r>
      <w:r w:rsidRPr="006E5EB3">
        <w:rPr>
          <w:rFonts w:ascii="Times New Roman" w:hAnsi="Times New Roman"/>
          <w:sz w:val="22"/>
          <w:szCs w:val="22"/>
          <w:lang w:val="en"/>
        </w:rPr>
        <w:lastRenderedPageBreak/>
        <w:t>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sidRPr="006E5EB3">
        <w:rPr>
          <w:rFonts w:ascii="Times New Roman" w:hAnsi="Times New Roman"/>
          <w:sz w:val="22"/>
          <w:szCs w:val="22"/>
          <w:lang w:val="en"/>
        </w:rPr>
        <w:t>”</w:t>
      </w:r>
    </w:p>
    <w:p w14:paraId="12773129" w14:textId="77777777" w:rsidR="00037D63" w:rsidRPr="006E5EB3" w:rsidRDefault="00037D63" w:rsidP="00037D63">
      <w:pPr>
        <w:pStyle w:val="ListParagraph"/>
        <w:ind w:left="180"/>
        <w:rPr>
          <w:rFonts w:ascii="Times New Roman" w:hAnsi="Times New Roman"/>
          <w:sz w:val="22"/>
          <w:szCs w:val="22"/>
          <w:lang w:val="en"/>
        </w:rPr>
      </w:pPr>
    </w:p>
    <w:p w14:paraId="599B59C5" w14:textId="2B296E7C" w:rsidR="00FA68AF" w:rsidRPr="006E5EB3" w:rsidRDefault="00037D63" w:rsidP="00AC73AB">
      <w:pPr>
        <w:pStyle w:val="ListParagraph"/>
        <w:tabs>
          <w:tab w:val="left" w:pos="720"/>
        </w:tabs>
        <w:ind w:left="810" w:hanging="90"/>
        <w:rPr>
          <w:rFonts w:ascii="Times New Roman" w:hAnsi="Times New Roman"/>
          <w:sz w:val="22"/>
          <w:szCs w:val="22"/>
          <w:lang w:val="en"/>
        </w:rPr>
      </w:pPr>
      <w:r w:rsidRPr="006E5EB3">
        <w:rPr>
          <w:rFonts w:ascii="Times New Roman" w:hAnsi="Times New Roman"/>
          <w:b/>
          <w:bCs/>
          <w:sz w:val="22"/>
          <w:szCs w:val="22"/>
          <w:lang w:val="en"/>
        </w:rPr>
        <w:tab/>
        <w:t>Our response:</w:t>
      </w:r>
      <w:r w:rsidR="002A366A" w:rsidRPr="006E5EB3">
        <w:rPr>
          <w:rFonts w:ascii="Times New Roman" w:hAnsi="Times New Roman"/>
          <w:b/>
          <w:bCs/>
          <w:sz w:val="22"/>
          <w:szCs w:val="22"/>
          <w:lang w:val="en"/>
        </w:rPr>
        <w:t xml:space="preserve"> </w:t>
      </w:r>
      <w:r w:rsidR="00BE6E0C" w:rsidRPr="00BE6E0C">
        <w:rPr>
          <w:rFonts w:ascii="Times New Roman" w:hAnsi="Times New Roman"/>
          <w:sz w:val="22"/>
          <w:szCs w:val="22"/>
          <w:lang w:val="en"/>
        </w:rPr>
        <w:t>I am</w:t>
      </w:r>
      <w:r w:rsidR="00463A13" w:rsidRPr="006E5EB3">
        <w:rPr>
          <w:rFonts w:ascii="Times New Roman" w:hAnsi="Times New Roman"/>
          <w:sz w:val="22"/>
          <w:szCs w:val="22"/>
          <w:lang w:val="en"/>
        </w:rPr>
        <w:t xml:space="preserve"> </w:t>
      </w:r>
      <w:r w:rsidR="00BE6E0C">
        <w:rPr>
          <w:rFonts w:ascii="Times New Roman" w:hAnsi="Times New Roman"/>
          <w:sz w:val="22"/>
          <w:szCs w:val="22"/>
          <w:lang w:val="en"/>
        </w:rPr>
        <w:t xml:space="preserve">unfortunately </w:t>
      </w:r>
      <w:r w:rsidR="00463A13" w:rsidRPr="006E5EB3">
        <w:rPr>
          <w:rFonts w:ascii="Times New Roman" w:hAnsi="Times New Roman"/>
          <w:sz w:val="22"/>
          <w:szCs w:val="22"/>
          <w:lang w:val="en"/>
        </w:rPr>
        <w:t xml:space="preserve">not sure </w:t>
      </w:r>
      <w:proofErr w:type="gramStart"/>
      <w:r w:rsidR="00463A13" w:rsidRPr="006E5EB3">
        <w:rPr>
          <w:rFonts w:ascii="Times New Roman" w:hAnsi="Times New Roman"/>
          <w:sz w:val="22"/>
          <w:szCs w:val="22"/>
          <w:lang w:val="en"/>
        </w:rPr>
        <w:t>what</w:t>
      </w:r>
      <w:proofErr w:type="gramEnd"/>
      <w:r w:rsidR="00463A13" w:rsidRPr="006E5EB3">
        <w:rPr>
          <w:rFonts w:ascii="Times New Roman" w:hAnsi="Times New Roman"/>
          <w:sz w:val="22"/>
          <w:szCs w:val="22"/>
          <w:lang w:val="en"/>
        </w:rPr>
        <w:t xml:space="preserve"> you have in mind </w:t>
      </w:r>
      <w:r w:rsidR="00BE6E0C">
        <w:rPr>
          <w:rFonts w:ascii="Times New Roman" w:hAnsi="Times New Roman"/>
          <w:sz w:val="22"/>
          <w:szCs w:val="22"/>
          <w:lang w:val="en"/>
        </w:rPr>
        <w:t>to</w:t>
      </w:r>
      <w:r w:rsidR="00463A13" w:rsidRPr="006E5EB3">
        <w:rPr>
          <w:rFonts w:ascii="Times New Roman" w:hAnsi="Times New Roman"/>
          <w:sz w:val="22"/>
          <w:szCs w:val="22"/>
          <w:lang w:val="en"/>
        </w:rPr>
        <w:t xml:space="preserve"> manipulat</w:t>
      </w:r>
      <w:r w:rsidR="00BE6E0C">
        <w:rPr>
          <w:rFonts w:ascii="Times New Roman" w:hAnsi="Times New Roman"/>
          <w:sz w:val="22"/>
          <w:szCs w:val="22"/>
          <w:lang w:val="en"/>
        </w:rPr>
        <w:t>e</w:t>
      </w:r>
      <w:r w:rsidR="00463A13" w:rsidRPr="006E5EB3">
        <w:rPr>
          <w:rFonts w:ascii="Times New Roman" w:hAnsi="Times New Roman"/>
          <w:sz w:val="22"/>
          <w:szCs w:val="22"/>
          <w:lang w:val="en"/>
        </w:rPr>
        <w:t xml:space="preserve"> intensity within the haunted house</w:t>
      </w:r>
      <w:r w:rsidR="00BE6E0C">
        <w:rPr>
          <w:rFonts w:ascii="Times New Roman" w:hAnsi="Times New Roman"/>
          <w:sz w:val="22"/>
          <w:szCs w:val="22"/>
          <w:lang w:val="en"/>
        </w:rPr>
        <w:t>. I apologize if we are missing something that may seem obvious to you, but we have added a footnote to perhaps add further clarity: “</w:t>
      </w:r>
      <w:r w:rsidR="00BE6E0C" w:rsidRPr="00BE6E0C">
        <w:rPr>
          <w:i/>
          <w:iCs/>
          <w:szCs w:val="24"/>
        </w:rPr>
        <w:t>The haunted house has a limited seasonal run time, and we cannot experimentally manipulate the intensity of the events in the haunted house as it is run by a private company</w:t>
      </w:r>
      <w:r w:rsidR="00BE6E0C">
        <w:rPr>
          <w:szCs w:val="24"/>
        </w:rPr>
        <w:t>.</w:t>
      </w:r>
      <w:r w:rsidR="00BE6E0C">
        <w:rPr>
          <w:rFonts w:ascii="Times New Roman" w:hAnsi="Times New Roman"/>
          <w:sz w:val="22"/>
          <w:szCs w:val="22"/>
          <w:lang w:val="en"/>
        </w:rPr>
        <w:t xml:space="preserve">” </w:t>
      </w:r>
      <w:r w:rsidR="00463A13" w:rsidRPr="006E5EB3">
        <w:rPr>
          <w:rFonts w:ascii="Times New Roman" w:hAnsi="Times New Roman"/>
          <w:sz w:val="22"/>
          <w:szCs w:val="22"/>
          <w:lang w:val="en"/>
        </w:rPr>
        <w:t xml:space="preserve">Though designing and maintaining our own ‘attraction’ might </w:t>
      </w:r>
      <w:r w:rsidR="00BE6E0C">
        <w:rPr>
          <w:rFonts w:ascii="Times New Roman" w:hAnsi="Times New Roman"/>
          <w:sz w:val="22"/>
          <w:szCs w:val="22"/>
          <w:lang w:val="en"/>
        </w:rPr>
        <w:t xml:space="preserve">be </w:t>
      </w:r>
      <w:r w:rsidR="00463A13" w:rsidRPr="006E5EB3">
        <w:rPr>
          <w:rFonts w:ascii="Times New Roman" w:hAnsi="Times New Roman"/>
          <w:sz w:val="22"/>
          <w:szCs w:val="22"/>
          <w:lang w:val="en"/>
        </w:rPr>
        <w:t>theoretically</w:t>
      </w:r>
      <w:r w:rsidR="00BE6E0C">
        <w:rPr>
          <w:rFonts w:ascii="Times New Roman" w:hAnsi="Times New Roman"/>
          <w:sz w:val="22"/>
          <w:szCs w:val="22"/>
          <w:lang w:val="en"/>
        </w:rPr>
        <w:t xml:space="preserve"> possible and</w:t>
      </w:r>
      <w:r w:rsidR="00463A13" w:rsidRPr="006E5EB3">
        <w:rPr>
          <w:rFonts w:ascii="Times New Roman" w:hAnsi="Times New Roman"/>
          <w:sz w:val="22"/>
          <w:szCs w:val="22"/>
          <w:lang w:val="en"/>
        </w:rPr>
        <w:t xml:space="preserve"> offer some greater degree of control, the resources required to create our own version of this at the same quality as this would be unattainable.</w:t>
      </w:r>
      <w:r w:rsidR="002A366A" w:rsidRPr="006E5EB3">
        <w:rPr>
          <w:rFonts w:ascii="Times New Roman" w:hAnsi="Times New Roman"/>
          <w:sz w:val="22"/>
          <w:szCs w:val="22"/>
          <w:lang w:val="en"/>
        </w:rPr>
        <w:t xml:space="preserve"> The set, events, and actors </w:t>
      </w:r>
      <w:r w:rsidR="00463A13" w:rsidRPr="006E5EB3">
        <w:rPr>
          <w:rFonts w:ascii="Times New Roman" w:hAnsi="Times New Roman"/>
          <w:sz w:val="22"/>
          <w:szCs w:val="22"/>
          <w:lang w:val="en"/>
        </w:rPr>
        <w:t xml:space="preserve">within the setting we used </w:t>
      </w:r>
      <w:r w:rsidR="002A366A" w:rsidRPr="006E5EB3">
        <w:rPr>
          <w:rFonts w:ascii="Times New Roman" w:hAnsi="Times New Roman"/>
          <w:sz w:val="22"/>
          <w:szCs w:val="22"/>
          <w:lang w:val="en"/>
        </w:rPr>
        <w:t xml:space="preserve">are chosen or designed by the organization that we had partnered with to run the experiment, but we did not have the ability to influence this. </w:t>
      </w:r>
      <w:r w:rsidR="00463A13" w:rsidRPr="006E5EB3">
        <w:rPr>
          <w:rFonts w:ascii="Times New Roman" w:hAnsi="Times New Roman"/>
          <w:sz w:val="22"/>
          <w:szCs w:val="22"/>
          <w:lang w:val="en"/>
        </w:rPr>
        <w:br/>
      </w:r>
      <w:r w:rsidR="00463A13" w:rsidRPr="006E5EB3">
        <w:rPr>
          <w:rFonts w:ascii="Times New Roman" w:hAnsi="Times New Roman"/>
          <w:sz w:val="22"/>
          <w:szCs w:val="22"/>
          <w:lang w:val="en"/>
        </w:rPr>
        <w:br/>
      </w:r>
      <w:r w:rsidR="002A366A" w:rsidRPr="006E5EB3">
        <w:rPr>
          <w:rFonts w:ascii="Times New Roman" w:hAnsi="Times New Roman"/>
          <w:sz w:val="22"/>
          <w:szCs w:val="22"/>
          <w:lang w:val="en"/>
        </w:rPr>
        <w:t>Although in an ideal world we would capture descriptions of the events as they occurred, this would ruin the immersion</w:t>
      </w:r>
      <w:r w:rsidR="00BE6E0C">
        <w:rPr>
          <w:rFonts w:ascii="Times New Roman" w:hAnsi="Times New Roman"/>
          <w:sz w:val="22"/>
          <w:szCs w:val="22"/>
          <w:lang w:val="en"/>
        </w:rPr>
        <w:t xml:space="preserve">, </w:t>
      </w:r>
      <w:r w:rsidR="002A366A" w:rsidRPr="006E5EB3">
        <w:rPr>
          <w:rFonts w:ascii="Times New Roman" w:hAnsi="Times New Roman"/>
          <w:sz w:val="22"/>
          <w:szCs w:val="22"/>
          <w:lang w:val="en"/>
        </w:rPr>
        <w:t>have undesired effects upon the emotional experience</w:t>
      </w:r>
      <w:r w:rsidR="00BE6E0C">
        <w:rPr>
          <w:rFonts w:ascii="Times New Roman" w:hAnsi="Times New Roman"/>
          <w:sz w:val="22"/>
          <w:szCs w:val="22"/>
          <w:lang w:val="en"/>
        </w:rPr>
        <w:t>,</w:t>
      </w:r>
      <w:r w:rsidR="002A366A" w:rsidRPr="006E5EB3">
        <w:rPr>
          <w:rFonts w:ascii="Times New Roman" w:hAnsi="Times New Roman"/>
          <w:sz w:val="22"/>
          <w:szCs w:val="22"/>
          <w:lang w:val="en"/>
        </w:rPr>
        <w:t xml:space="preserve"> and would 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w:t>
      </w:r>
      <w:r w:rsidR="00463A13" w:rsidRPr="006E5EB3">
        <w:rPr>
          <w:rFonts w:ascii="Times New Roman" w:hAnsi="Times New Roman"/>
          <w:sz w:val="22"/>
          <w:szCs w:val="22"/>
          <w:lang w:val="en"/>
        </w:rPr>
        <w:t xml:space="preserve">introspection and </w:t>
      </w:r>
      <w:r w:rsidR="002A366A" w:rsidRPr="006E5EB3">
        <w:rPr>
          <w:rFonts w:ascii="Times New Roman" w:hAnsi="Times New Roman"/>
          <w:sz w:val="22"/>
          <w:szCs w:val="22"/>
          <w:lang w:val="en"/>
        </w:rPr>
        <w:t>later self-regulation</w:t>
      </w:r>
      <w:r w:rsidR="00463A13" w:rsidRPr="006E5EB3">
        <w:rPr>
          <w:rFonts w:ascii="Times New Roman" w:hAnsi="Times New Roman"/>
          <w:sz w:val="22"/>
          <w:szCs w:val="22"/>
          <w:lang w:val="en"/>
        </w:rPr>
        <w:t>, as noted on page 15</w:t>
      </w:r>
      <w:r w:rsidR="002A366A" w:rsidRPr="006E5EB3">
        <w:rPr>
          <w:rFonts w:ascii="Times New Roman" w:hAnsi="Times New Roman"/>
          <w:sz w:val="22"/>
          <w:szCs w:val="22"/>
          <w:lang w:val="en"/>
        </w:rPr>
        <w:t xml:space="preserve">. Additionally, there were many events that participants could have self-identified as emotionally salient and significant variation in which events participants did identify as emotionally salient. </w:t>
      </w:r>
    </w:p>
    <w:p w14:paraId="6BF417C6" w14:textId="16E53A06" w:rsidR="00037D63" w:rsidRPr="006E5EB3" w:rsidRDefault="00463A13" w:rsidP="00AC73AB">
      <w:pPr>
        <w:pStyle w:val="ListParagraph"/>
        <w:tabs>
          <w:tab w:val="left" w:pos="720"/>
        </w:tabs>
        <w:ind w:left="810" w:hanging="90"/>
        <w:rPr>
          <w:rFonts w:ascii="Times New Roman" w:hAnsi="Times New Roman"/>
          <w:sz w:val="22"/>
          <w:szCs w:val="22"/>
          <w:lang w:val="en"/>
        </w:rPr>
      </w:pPr>
      <w:r w:rsidRPr="006E5EB3">
        <w:rPr>
          <w:rFonts w:ascii="Times New Roman" w:hAnsi="Times New Roman"/>
          <w:sz w:val="22"/>
          <w:szCs w:val="22"/>
          <w:lang w:val="en"/>
        </w:rPr>
        <w:br/>
      </w:r>
      <w:r w:rsidR="00FA68AF" w:rsidRPr="006E5EB3">
        <w:rPr>
          <w:rFonts w:ascii="Times New Roman" w:hAnsi="Times New Roman"/>
          <w:sz w:val="22"/>
          <w:szCs w:val="22"/>
          <w:lang w:val="en"/>
        </w:rPr>
        <w:t xml:space="preserve">We do </w:t>
      </w:r>
      <w:r w:rsidR="00BE6E0C">
        <w:rPr>
          <w:rFonts w:ascii="Times New Roman" w:hAnsi="Times New Roman"/>
          <w:sz w:val="22"/>
          <w:szCs w:val="22"/>
          <w:lang w:val="en"/>
        </w:rPr>
        <w:t>agree with both of your</w:t>
      </w:r>
      <w:r w:rsidR="00FA68AF" w:rsidRPr="006E5EB3">
        <w:rPr>
          <w:rFonts w:ascii="Times New Roman" w:hAnsi="Times New Roman"/>
          <w:sz w:val="22"/>
          <w:szCs w:val="22"/>
          <w:lang w:val="en"/>
        </w:rPr>
        <w:t xml:space="preserve"> points about limitations, however, and have expanded our limitations discussion to include both.</w:t>
      </w:r>
    </w:p>
    <w:p w14:paraId="49EB8903" w14:textId="52D88E54" w:rsidR="00037D63" w:rsidRPr="006E5EB3" w:rsidRDefault="00037D63" w:rsidP="00037D63">
      <w:pPr>
        <w:pStyle w:val="ListParagraph"/>
        <w:tabs>
          <w:tab w:val="left" w:pos="180"/>
        </w:tabs>
        <w:ind w:left="180"/>
        <w:rPr>
          <w:rFonts w:ascii="Times New Roman" w:hAnsi="Times New Roman"/>
          <w:b/>
          <w:bCs/>
          <w:sz w:val="22"/>
          <w:szCs w:val="22"/>
          <w:lang w:val="en"/>
        </w:rPr>
      </w:pPr>
      <w:r w:rsidRPr="006E5EB3">
        <w:rPr>
          <w:rFonts w:ascii="Times New Roman" w:hAnsi="Times New Roman"/>
          <w:b/>
          <w:bCs/>
          <w:sz w:val="22"/>
          <w:szCs w:val="22"/>
          <w:lang w:val="en"/>
        </w:rPr>
        <w:t xml:space="preserve"> </w:t>
      </w:r>
    </w:p>
    <w:p w14:paraId="4BCE71EE" w14:textId="77777777" w:rsidR="00037D63" w:rsidRPr="006E5EB3" w:rsidRDefault="00D84465" w:rsidP="00037D63">
      <w:pPr>
        <w:pStyle w:val="ListParagraph"/>
        <w:numPr>
          <w:ilvl w:val="0"/>
          <w:numId w:val="6"/>
        </w:numPr>
        <w:ind w:left="180" w:hanging="450"/>
        <w:rPr>
          <w:rFonts w:ascii="Times New Roman" w:hAnsi="Times New Roman"/>
          <w:sz w:val="22"/>
          <w:szCs w:val="22"/>
          <w:lang w:val="en"/>
        </w:rPr>
      </w:pPr>
      <w:r w:rsidRPr="006E5EB3">
        <w:rPr>
          <w:rFonts w:ascii="Times New Roman" w:hAnsi="Times New Roman"/>
          <w:sz w:val="22"/>
          <w:szCs w:val="22"/>
          <w:lang w:val="en"/>
        </w:rPr>
        <w:t xml:space="preserve">“It was great to see that the authors considered the effectiveness of the strategies that participants chose. However, the </w:t>
      </w:r>
      <w:proofErr w:type="gramStart"/>
      <w:r w:rsidRPr="006E5EB3">
        <w:rPr>
          <w:rFonts w:ascii="Times New Roman" w:hAnsi="Times New Roman"/>
          <w:sz w:val="22"/>
          <w:szCs w:val="22"/>
          <w:lang w:val="en"/>
        </w:rPr>
        <w:t>authors</w:t>
      </w:r>
      <w:proofErr w:type="gramEnd"/>
      <w:r w:rsidRPr="006E5EB3">
        <w:rPr>
          <w:rFonts w:ascii="Times New Roman" w:hAnsi="Times New Roman"/>
          <w:sz w:val="22"/>
          <w:szCs w:val="22"/>
          <w:lang w:val="en"/>
        </w:rPr>
        <w:t xml:space="preserve"> conclusions may be too strong considering how effectiveness was measured (i.e., participants </w:t>
      </w:r>
      <w:proofErr w:type="gramStart"/>
      <w:r w:rsidRPr="006E5EB3">
        <w:rPr>
          <w:rFonts w:ascii="Times New Roman" w:hAnsi="Times New Roman"/>
          <w:sz w:val="22"/>
          <w:szCs w:val="22"/>
          <w:lang w:val="en"/>
        </w:rPr>
        <w:t>reports</w:t>
      </w:r>
      <w:proofErr w:type="gramEnd"/>
      <w:r w:rsidRPr="006E5EB3">
        <w:rPr>
          <w:rFonts w:ascii="Times New Roman" w:hAnsi="Times New Roman"/>
          <w:sz w:val="22"/>
          <w:szCs w:val="22"/>
          <w:lang w:val="en"/>
        </w:rPr>
        <w:t xml:space="preserve">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sidRPr="006E5EB3">
        <w:rPr>
          <w:rFonts w:ascii="Times New Roman" w:hAnsi="Times New Roman"/>
          <w:sz w:val="22"/>
          <w:szCs w:val="22"/>
          <w:lang w:val="en"/>
        </w:rPr>
        <w:t>”</w:t>
      </w:r>
    </w:p>
    <w:p w14:paraId="1171E683" w14:textId="77777777" w:rsidR="00037D63" w:rsidRPr="006E5EB3" w:rsidRDefault="00037D63" w:rsidP="00037D63">
      <w:pPr>
        <w:pStyle w:val="ListParagraph"/>
        <w:ind w:left="180" w:firstLine="540"/>
        <w:rPr>
          <w:rFonts w:ascii="Times New Roman" w:hAnsi="Times New Roman"/>
          <w:sz w:val="22"/>
          <w:szCs w:val="22"/>
          <w:lang w:val="en"/>
        </w:rPr>
      </w:pPr>
    </w:p>
    <w:p w14:paraId="380979B7" w14:textId="6BFB28BD" w:rsidR="00037D63" w:rsidRPr="006E5EB3" w:rsidRDefault="00037D63" w:rsidP="002A366A">
      <w:pPr>
        <w:pStyle w:val="ListParagraph"/>
        <w:rPr>
          <w:rFonts w:ascii="Times New Roman" w:hAnsi="Times New Roman"/>
          <w:sz w:val="22"/>
          <w:szCs w:val="22"/>
          <w:lang w:val="en"/>
        </w:rPr>
      </w:pPr>
      <w:r w:rsidRPr="006E5EB3">
        <w:rPr>
          <w:rFonts w:ascii="Times New Roman" w:hAnsi="Times New Roman"/>
          <w:b/>
          <w:bCs/>
          <w:sz w:val="22"/>
          <w:szCs w:val="22"/>
          <w:lang w:val="en"/>
        </w:rPr>
        <w:t>Our response:</w:t>
      </w:r>
      <w:r w:rsidR="00536F51" w:rsidRPr="006E5EB3">
        <w:rPr>
          <w:rFonts w:ascii="Times New Roman" w:hAnsi="Times New Roman"/>
          <w:b/>
          <w:bCs/>
          <w:sz w:val="22"/>
          <w:szCs w:val="22"/>
          <w:lang w:val="en"/>
        </w:rPr>
        <w:t xml:space="preserve"> </w:t>
      </w:r>
      <w:r w:rsidR="00F04B91" w:rsidRPr="006E5EB3">
        <w:rPr>
          <w:rFonts w:ascii="Times New Roman" w:hAnsi="Times New Roman"/>
          <w:sz w:val="22"/>
          <w:szCs w:val="22"/>
          <w:lang w:val="en"/>
        </w:rPr>
        <w:t xml:space="preserve">We had not intended to make </w:t>
      </w:r>
      <w:r w:rsidR="00536F51" w:rsidRPr="006E5EB3">
        <w:rPr>
          <w:rFonts w:ascii="Times New Roman" w:hAnsi="Times New Roman"/>
          <w:sz w:val="22"/>
          <w:szCs w:val="22"/>
          <w:lang w:val="en"/>
        </w:rPr>
        <w:t>a</w:t>
      </w:r>
      <w:r w:rsidR="00AC73AB" w:rsidRPr="006E5EB3">
        <w:rPr>
          <w:rFonts w:ascii="Times New Roman" w:hAnsi="Times New Roman"/>
          <w:sz w:val="22"/>
          <w:szCs w:val="22"/>
          <w:lang w:val="en"/>
        </w:rPr>
        <w:t>n</w:t>
      </w:r>
      <w:r w:rsidR="00536F51" w:rsidRPr="006E5EB3">
        <w:rPr>
          <w:rFonts w:ascii="Times New Roman" w:hAnsi="Times New Roman"/>
          <w:sz w:val="22"/>
          <w:szCs w:val="22"/>
          <w:lang w:val="en"/>
        </w:rPr>
        <w:t xml:space="preserve"> </w:t>
      </w:r>
      <w:proofErr w:type="spellStart"/>
      <w:r w:rsidR="00536F51" w:rsidRPr="006E5EB3">
        <w:rPr>
          <w:rFonts w:ascii="Times New Roman" w:hAnsi="Times New Roman"/>
          <w:sz w:val="22"/>
          <w:szCs w:val="22"/>
          <w:lang w:val="en"/>
        </w:rPr>
        <w:t>intercontext</w:t>
      </w:r>
      <w:proofErr w:type="spellEnd"/>
      <w:r w:rsidR="00536F51" w:rsidRPr="006E5EB3">
        <w:rPr>
          <w:rFonts w:ascii="Times New Roman" w:hAnsi="Times New Roman"/>
          <w:sz w:val="22"/>
          <w:szCs w:val="22"/>
          <w:lang w:val="en"/>
        </w:rPr>
        <w:t xml:space="preserve"> or object</w:t>
      </w:r>
      <w:r w:rsidR="00AC73AB" w:rsidRPr="006E5EB3">
        <w:rPr>
          <w:rFonts w:ascii="Times New Roman" w:hAnsi="Times New Roman"/>
          <w:sz w:val="22"/>
          <w:szCs w:val="22"/>
          <w:lang w:val="en"/>
        </w:rPr>
        <w:t>ive</w:t>
      </w:r>
      <w:r w:rsidR="00536F51" w:rsidRPr="006E5EB3">
        <w:rPr>
          <w:rFonts w:ascii="Times New Roman" w:hAnsi="Times New Roman"/>
          <w:sz w:val="22"/>
          <w:szCs w:val="22"/>
          <w:lang w:val="en"/>
        </w:rPr>
        <w:t xml:space="preserve"> comparison</w:t>
      </w:r>
      <w:r w:rsidR="00F04B91" w:rsidRPr="006E5EB3">
        <w:rPr>
          <w:rFonts w:ascii="Times New Roman" w:hAnsi="Times New Roman"/>
          <w:sz w:val="22"/>
          <w:szCs w:val="22"/>
          <w:lang w:val="en"/>
        </w:rPr>
        <w:t xml:space="preserve"> between settings,</w:t>
      </w:r>
      <w:r w:rsidR="00536F51" w:rsidRPr="006E5EB3">
        <w:rPr>
          <w:rFonts w:ascii="Times New Roman" w:hAnsi="Times New Roman"/>
          <w:sz w:val="22"/>
          <w:szCs w:val="22"/>
          <w:lang w:val="en"/>
        </w:rPr>
        <w:t xml:space="preserve"> but </w:t>
      </w:r>
      <w:r w:rsidR="00F04B91" w:rsidRPr="006E5EB3">
        <w:rPr>
          <w:rFonts w:ascii="Times New Roman" w:hAnsi="Times New Roman"/>
          <w:sz w:val="22"/>
          <w:szCs w:val="22"/>
          <w:lang w:val="en"/>
        </w:rPr>
        <w:t xml:space="preserve">to rather highlight that the relationship between reappraisal and distraction that one might expect to see from lab studies has appeared to deviate </w:t>
      </w:r>
      <w:r w:rsidR="00BE6E0C">
        <w:rPr>
          <w:rFonts w:ascii="Times New Roman" w:hAnsi="Times New Roman"/>
          <w:sz w:val="22"/>
          <w:szCs w:val="22"/>
          <w:lang w:val="en"/>
        </w:rPr>
        <w:t xml:space="preserve">in </w:t>
      </w:r>
      <w:r w:rsidR="00F04B91" w:rsidRPr="006E5EB3">
        <w:rPr>
          <w:rFonts w:ascii="Times New Roman" w:hAnsi="Times New Roman"/>
          <w:sz w:val="22"/>
          <w:szCs w:val="22"/>
          <w:lang w:val="en"/>
        </w:rPr>
        <w:t xml:space="preserve">this context. As such, we have revised our wording to hopefully make that </w:t>
      </w:r>
      <w:proofErr w:type="gramStart"/>
      <w:r w:rsidR="00F04B91" w:rsidRPr="006E5EB3">
        <w:rPr>
          <w:rFonts w:ascii="Times New Roman" w:hAnsi="Times New Roman"/>
          <w:sz w:val="22"/>
          <w:szCs w:val="22"/>
          <w:lang w:val="en"/>
        </w:rPr>
        <w:t>more clear</w:t>
      </w:r>
      <w:proofErr w:type="gramEnd"/>
      <w:r w:rsidR="00536F51" w:rsidRPr="006E5EB3">
        <w:rPr>
          <w:rFonts w:ascii="Times New Roman" w:hAnsi="Times New Roman"/>
          <w:sz w:val="22"/>
          <w:szCs w:val="22"/>
          <w:lang w:val="en"/>
        </w:rPr>
        <w:t xml:space="preserve">. </w:t>
      </w:r>
    </w:p>
    <w:p w14:paraId="3A5A9A9C" w14:textId="77777777" w:rsidR="00037D63" w:rsidRPr="006E5EB3" w:rsidRDefault="00037D63" w:rsidP="00037D63">
      <w:pPr>
        <w:pStyle w:val="ListParagraph"/>
        <w:ind w:left="180" w:firstLine="540"/>
        <w:rPr>
          <w:rFonts w:ascii="Times New Roman" w:hAnsi="Times New Roman"/>
          <w:sz w:val="22"/>
          <w:szCs w:val="22"/>
          <w:lang w:val="en"/>
        </w:rPr>
      </w:pPr>
    </w:p>
    <w:p w14:paraId="369428FC" w14:textId="7BB5C8A3" w:rsidR="00D84465" w:rsidRPr="006E5EB3" w:rsidRDefault="00D84465" w:rsidP="00D84465">
      <w:pPr>
        <w:pStyle w:val="ListParagraph"/>
        <w:numPr>
          <w:ilvl w:val="0"/>
          <w:numId w:val="6"/>
        </w:numPr>
        <w:ind w:left="180" w:hanging="450"/>
        <w:rPr>
          <w:rFonts w:ascii="Times New Roman" w:hAnsi="Times New Roman"/>
          <w:sz w:val="22"/>
          <w:szCs w:val="22"/>
          <w:lang w:val="en"/>
        </w:rPr>
      </w:pPr>
      <w:r w:rsidRPr="006E5EB3">
        <w:rPr>
          <w:rFonts w:ascii="Times New Roman" w:hAnsi="Times New Roman"/>
          <w:sz w:val="22"/>
          <w:szCs w:val="22"/>
          <w:lang w:val="en"/>
        </w:rPr>
        <w:t>“On p. 30, the authors state that "affective intensity predicted regulation extent but not usage"; however, it is not clear how "regulation extent" was measured. This should be clarified in the methods and/or results section of Experiment 1.</w:t>
      </w:r>
      <w:r w:rsidR="00037D63" w:rsidRPr="006E5EB3">
        <w:rPr>
          <w:rFonts w:ascii="Times New Roman" w:hAnsi="Times New Roman"/>
          <w:sz w:val="22"/>
          <w:szCs w:val="22"/>
          <w:lang w:val="en"/>
        </w:rPr>
        <w:t>”</w:t>
      </w:r>
    </w:p>
    <w:p w14:paraId="1439FC23" w14:textId="77777777" w:rsidR="00037D63" w:rsidRPr="006E5EB3" w:rsidRDefault="00037D63" w:rsidP="00037D63">
      <w:pPr>
        <w:pStyle w:val="ListParagraph"/>
        <w:ind w:left="180"/>
        <w:rPr>
          <w:rFonts w:ascii="Times New Roman" w:hAnsi="Times New Roman"/>
          <w:sz w:val="22"/>
          <w:szCs w:val="22"/>
          <w:lang w:val="en"/>
        </w:rPr>
      </w:pPr>
    </w:p>
    <w:p w14:paraId="22BBCAC8" w14:textId="7023947E" w:rsidR="00037D63" w:rsidRPr="006E5EB3" w:rsidRDefault="00037D63" w:rsidP="00536F51">
      <w:pPr>
        <w:pStyle w:val="ListParagraph"/>
        <w:tabs>
          <w:tab w:val="left" w:pos="720"/>
        </w:tabs>
        <w:ind w:hanging="540"/>
        <w:rPr>
          <w:rFonts w:ascii="Times New Roman" w:hAnsi="Times New Roman"/>
          <w:sz w:val="22"/>
          <w:szCs w:val="22"/>
          <w:lang w:val="en"/>
        </w:rPr>
      </w:pPr>
      <w:r w:rsidRPr="006E5EB3">
        <w:rPr>
          <w:rFonts w:ascii="Times New Roman" w:hAnsi="Times New Roman"/>
          <w:b/>
          <w:bCs/>
          <w:sz w:val="22"/>
          <w:szCs w:val="22"/>
          <w:lang w:val="en"/>
        </w:rPr>
        <w:tab/>
        <w:t>Our response:</w:t>
      </w:r>
      <w:r w:rsidR="00536F51" w:rsidRPr="006E5EB3">
        <w:rPr>
          <w:rFonts w:ascii="Times New Roman" w:hAnsi="Times New Roman"/>
          <w:b/>
          <w:bCs/>
          <w:sz w:val="22"/>
          <w:szCs w:val="22"/>
          <w:lang w:val="en"/>
        </w:rPr>
        <w:t xml:space="preserve"> </w:t>
      </w:r>
      <w:r w:rsidR="00536F51" w:rsidRPr="006E5EB3">
        <w:rPr>
          <w:rFonts w:ascii="Times New Roman" w:hAnsi="Times New Roman"/>
          <w:sz w:val="22"/>
          <w:szCs w:val="22"/>
          <w:lang w:val="en"/>
        </w:rPr>
        <w:t>Thank you for highlighting this.</w:t>
      </w:r>
      <w:r w:rsidR="00130BB2" w:rsidRPr="006E5EB3">
        <w:rPr>
          <w:rFonts w:ascii="Times New Roman" w:hAnsi="Times New Roman"/>
          <w:sz w:val="22"/>
          <w:szCs w:val="22"/>
          <w:lang w:val="en"/>
        </w:rPr>
        <w:t xml:space="preserve"> Including this statement on page 30 was an oversight and it has since been </w:t>
      </w:r>
      <w:r w:rsidR="00CD41FF">
        <w:rPr>
          <w:rFonts w:ascii="Times New Roman" w:hAnsi="Times New Roman"/>
          <w:sz w:val="22"/>
          <w:szCs w:val="22"/>
          <w:lang w:val="en"/>
        </w:rPr>
        <w:t>corrected</w:t>
      </w:r>
      <w:r w:rsidR="00130BB2" w:rsidRPr="006E5EB3">
        <w:rPr>
          <w:rFonts w:ascii="Times New Roman" w:hAnsi="Times New Roman"/>
          <w:sz w:val="22"/>
          <w:szCs w:val="22"/>
          <w:lang w:val="en"/>
        </w:rPr>
        <w:t xml:space="preserve">. Regulation Extent referred to the effort </w:t>
      </w:r>
      <w:r w:rsidR="00CD41FF">
        <w:rPr>
          <w:rFonts w:ascii="Times New Roman" w:hAnsi="Times New Roman"/>
          <w:sz w:val="22"/>
          <w:szCs w:val="22"/>
          <w:lang w:val="en"/>
        </w:rPr>
        <w:t xml:space="preserve">or extent to which </w:t>
      </w:r>
      <w:r w:rsidR="00130BB2" w:rsidRPr="006E5EB3">
        <w:rPr>
          <w:rFonts w:ascii="Times New Roman" w:hAnsi="Times New Roman"/>
          <w:sz w:val="22"/>
          <w:szCs w:val="22"/>
          <w:lang w:val="en"/>
        </w:rPr>
        <w:t>participants tri</w:t>
      </w:r>
      <w:r w:rsidR="00CD41FF">
        <w:rPr>
          <w:rFonts w:ascii="Times New Roman" w:hAnsi="Times New Roman"/>
          <w:sz w:val="22"/>
          <w:szCs w:val="22"/>
          <w:lang w:val="en"/>
        </w:rPr>
        <w:t>ed</w:t>
      </w:r>
      <w:r w:rsidR="00130BB2" w:rsidRPr="006E5EB3">
        <w:rPr>
          <w:rFonts w:ascii="Times New Roman" w:hAnsi="Times New Roman"/>
          <w:sz w:val="22"/>
          <w:szCs w:val="22"/>
          <w:lang w:val="en"/>
        </w:rPr>
        <w:t xml:space="preserve"> to self-regulate. It was originally addressed in the primary </w:t>
      </w:r>
      <w:proofErr w:type="gramStart"/>
      <w:r w:rsidR="00130BB2" w:rsidRPr="006E5EB3">
        <w:rPr>
          <w:rFonts w:ascii="Times New Roman" w:hAnsi="Times New Roman"/>
          <w:sz w:val="22"/>
          <w:szCs w:val="22"/>
          <w:lang w:val="en"/>
        </w:rPr>
        <w:t>manuscript, but</w:t>
      </w:r>
      <w:proofErr w:type="gramEnd"/>
      <w:r w:rsidR="00130BB2" w:rsidRPr="006E5EB3">
        <w:rPr>
          <w:rFonts w:ascii="Times New Roman" w:hAnsi="Times New Roman"/>
          <w:sz w:val="22"/>
          <w:szCs w:val="22"/>
          <w:lang w:val="en"/>
        </w:rPr>
        <w:t xml:space="preserve"> was moved to the supplemental materials in this revision. </w:t>
      </w:r>
      <w:r w:rsidR="00CD41FF">
        <w:rPr>
          <w:rFonts w:ascii="Times New Roman" w:hAnsi="Times New Roman"/>
          <w:sz w:val="22"/>
          <w:szCs w:val="22"/>
          <w:lang w:val="en"/>
        </w:rPr>
        <w:t>We have updated our language</w:t>
      </w:r>
      <w:r w:rsidR="005D7896">
        <w:rPr>
          <w:rFonts w:ascii="Times New Roman" w:hAnsi="Times New Roman"/>
          <w:sz w:val="22"/>
          <w:szCs w:val="22"/>
          <w:lang w:val="en"/>
        </w:rPr>
        <w:t xml:space="preserve"> and</w:t>
      </w:r>
      <w:r w:rsidR="00CD41FF">
        <w:rPr>
          <w:rFonts w:ascii="Times New Roman" w:hAnsi="Times New Roman"/>
          <w:sz w:val="22"/>
          <w:szCs w:val="22"/>
          <w:lang w:val="en"/>
        </w:rPr>
        <w:t xml:space="preserve"> </w:t>
      </w:r>
      <w:r w:rsidR="005D7896">
        <w:rPr>
          <w:rFonts w:ascii="Times New Roman" w:hAnsi="Times New Roman"/>
          <w:sz w:val="22"/>
          <w:szCs w:val="22"/>
          <w:lang w:val="en"/>
        </w:rPr>
        <w:t xml:space="preserve">noted the specific wording of the </w:t>
      </w:r>
      <w:proofErr w:type="spellStart"/>
      <w:r w:rsidR="00130BB2" w:rsidRPr="006E5EB3">
        <w:rPr>
          <w:rFonts w:ascii="Times New Roman" w:hAnsi="Times New Roman"/>
          <w:sz w:val="22"/>
          <w:szCs w:val="22"/>
          <w:lang w:val="en"/>
        </w:rPr>
        <w:t>to</w:t>
      </w:r>
      <w:proofErr w:type="spellEnd"/>
      <w:r w:rsidR="00130BB2" w:rsidRPr="006E5EB3">
        <w:rPr>
          <w:rFonts w:ascii="Times New Roman" w:hAnsi="Times New Roman"/>
          <w:sz w:val="22"/>
          <w:szCs w:val="22"/>
          <w:lang w:val="en"/>
        </w:rPr>
        <w:t xml:space="preserve"> hopefully make </w:t>
      </w:r>
      <w:proofErr w:type="gramStart"/>
      <w:r w:rsidR="00130BB2" w:rsidRPr="006E5EB3">
        <w:rPr>
          <w:rFonts w:ascii="Times New Roman" w:hAnsi="Times New Roman"/>
          <w:sz w:val="22"/>
          <w:szCs w:val="22"/>
          <w:lang w:val="en"/>
        </w:rPr>
        <w:t>more clear</w:t>
      </w:r>
      <w:proofErr w:type="gramEnd"/>
      <w:r w:rsidR="00130BB2" w:rsidRPr="006E5EB3">
        <w:rPr>
          <w:rFonts w:ascii="Times New Roman" w:hAnsi="Times New Roman"/>
          <w:sz w:val="22"/>
          <w:szCs w:val="22"/>
          <w:lang w:val="en"/>
        </w:rPr>
        <w:t xml:space="preserve"> how this variable was assessed. </w:t>
      </w:r>
    </w:p>
    <w:p w14:paraId="528A67C5" w14:textId="2118DE49" w:rsidR="00037D63" w:rsidRPr="006E5EB3" w:rsidRDefault="00037D63" w:rsidP="00037D63">
      <w:pPr>
        <w:pStyle w:val="ListParagraph"/>
        <w:tabs>
          <w:tab w:val="left" w:pos="180"/>
        </w:tabs>
        <w:ind w:left="180"/>
        <w:rPr>
          <w:rFonts w:ascii="Times New Roman" w:hAnsi="Times New Roman"/>
          <w:b/>
          <w:bCs/>
          <w:sz w:val="22"/>
          <w:szCs w:val="22"/>
          <w:lang w:val="en"/>
        </w:rPr>
      </w:pPr>
      <w:r w:rsidRPr="006E5EB3">
        <w:rPr>
          <w:rFonts w:ascii="Times New Roman" w:hAnsi="Times New Roman"/>
          <w:b/>
          <w:bCs/>
          <w:sz w:val="22"/>
          <w:szCs w:val="22"/>
          <w:lang w:val="en"/>
        </w:rPr>
        <w:t xml:space="preserve"> </w:t>
      </w:r>
    </w:p>
    <w:p w14:paraId="6CF51739" w14:textId="1E29DA6A" w:rsidR="00D84465" w:rsidRPr="006E5EB3" w:rsidRDefault="00D84465" w:rsidP="00D84465">
      <w:pPr>
        <w:pStyle w:val="ListParagraph"/>
        <w:numPr>
          <w:ilvl w:val="0"/>
          <w:numId w:val="6"/>
        </w:numPr>
        <w:ind w:left="180" w:hanging="450"/>
        <w:rPr>
          <w:rFonts w:ascii="Times New Roman" w:hAnsi="Times New Roman"/>
          <w:sz w:val="22"/>
          <w:szCs w:val="22"/>
          <w:lang w:val="en"/>
        </w:rPr>
      </w:pPr>
      <w:r w:rsidRPr="006E5EB3">
        <w:rPr>
          <w:rFonts w:ascii="Times New Roman" w:hAnsi="Times New Roman"/>
          <w:sz w:val="22"/>
          <w:szCs w:val="22"/>
          <w:lang w:val="en"/>
        </w:rPr>
        <w:t xml:space="preserve">“It was disappointing to read that the physiological data collected from participants in the pilot study has been reported elsewhere; namely, in a paper in </w:t>
      </w:r>
      <w:proofErr w:type="spellStart"/>
      <w:r w:rsidRPr="006E5EB3">
        <w:rPr>
          <w:rFonts w:ascii="Times New Roman" w:hAnsi="Times New Roman"/>
          <w:sz w:val="22"/>
          <w:szCs w:val="22"/>
          <w:lang w:val="en"/>
        </w:rPr>
        <w:t>Neuropsychologia</w:t>
      </w:r>
      <w:proofErr w:type="spellEnd"/>
      <w:r w:rsidRPr="006E5EB3">
        <w:rPr>
          <w:rFonts w:ascii="Times New Roman" w:hAnsi="Times New Roman"/>
          <w:sz w:val="22"/>
          <w:szCs w:val="22"/>
          <w:lang w:val="en"/>
        </w:rPr>
        <w:t xml:space="preserve">. The paper in </w:t>
      </w:r>
      <w:proofErr w:type="spellStart"/>
      <w:r w:rsidRPr="006E5EB3">
        <w:rPr>
          <w:rFonts w:ascii="Times New Roman" w:hAnsi="Times New Roman"/>
          <w:sz w:val="22"/>
          <w:szCs w:val="22"/>
          <w:lang w:val="en"/>
        </w:rPr>
        <w:t>Neuropsychologia</w:t>
      </w:r>
      <w:proofErr w:type="spellEnd"/>
      <w:r w:rsidRPr="006E5EB3">
        <w:rPr>
          <w:rFonts w:ascii="Times New Roman" w:hAnsi="Times New Roman"/>
          <w:sz w:val="22"/>
          <w:szCs w:val="22"/>
          <w:lang w:val="en"/>
        </w:rPr>
        <w:t xml:space="preserve"> does not focus on how participants regulated their emotions, but the heart rate data provides a useful validation </w:t>
      </w:r>
      <w:r w:rsidRPr="006E5EB3">
        <w:rPr>
          <w:rFonts w:ascii="Times New Roman" w:hAnsi="Times New Roman"/>
          <w:sz w:val="22"/>
          <w:szCs w:val="22"/>
          <w:lang w:val="en"/>
        </w:rPr>
        <w:lastRenderedPageBreak/>
        <w:t>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sidRPr="006E5EB3">
        <w:rPr>
          <w:rFonts w:ascii="Times New Roman" w:hAnsi="Times New Roman"/>
          <w:sz w:val="22"/>
          <w:szCs w:val="22"/>
          <w:lang w:val="en"/>
        </w:rPr>
        <w:t>”</w:t>
      </w:r>
    </w:p>
    <w:p w14:paraId="5576F84E" w14:textId="77777777" w:rsidR="00037D63" w:rsidRPr="006E5EB3" w:rsidRDefault="00037D63" w:rsidP="00037D63">
      <w:pPr>
        <w:tabs>
          <w:tab w:val="left" w:pos="180"/>
        </w:tabs>
        <w:rPr>
          <w:rFonts w:ascii="Times New Roman" w:hAnsi="Times New Roman"/>
          <w:b/>
          <w:bCs/>
          <w:sz w:val="22"/>
          <w:szCs w:val="22"/>
          <w:lang w:val="en"/>
        </w:rPr>
      </w:pPr>
    </w:p>
    <w:p w14:paraId="36CC9EE1" w14:textId="54E8494D" w:rsidR="00037D63" w:rsidRPr="006E5EB3" w:rsidRDefault="00037D63" w:rsidP="00536F51">
      <w:pPr>
        <w:tabs>
          <w:tab w:val="left" w:pos="180"/>
        </w:tabs>
        <w:ind w:left="720" w:hanging="720"/>
        <w:rPr>
          <w:rFonts w:ascii="Times New Roman" w:hAnsi="Times New Roman"/>
          <w:sz w:val="22"/>
          <w:szCs w:val="22"/>
          <w:lang w:val="en"/>
        </w:rPr>
      </w:pPr>
      <w:r w:rsidRPr="006E5EB3">
        <w:rPr>
          <w:rFonts w:ascii="Times New Roman" w:hAnsi="Times New Roman"/>
          <w:b/>
          <w:bCs/>
          <w:sz w:val="22"/>
          <w:szCs w:val="22"/>
          <w:lang w:val="en"/>
        </w:rPr>
        <w:tab/>
      </w:r>
      <w:r w:rsidRPr="006E5EB3">
        <w:rPr>
          <w:rFonts w:ascii="Times New Roman" w:hAnsi="Times New Roman"/>
          <w:b/>
          <w:bCs/>
          <w:sz w:val="22"/>
          <w:szCs w:val="22"/>
          <w:lang w:val="en"/>
        </w:rPr>
        <w:tab/>
        <w:t>Our response:</w:t>
      </w:r>
      <w:r w:rsidR="00536F51" w:rsidRPr="006E5EB3">
        <w:rPr>
          <w:rFonts w:ascii="Times New Roman" w:hAnsi="Times New Roman"/>
          <w:b/>
          <w:bCs/>
          <w:sz w:val="22"/>
          <w:szCs w:val="22"/>
          <w:lang w:val="en"/>
        </w:rPr>
        <w:t xml:space="preserve"> </w:t>
      </w:r>
      <w:r w:rsidR="00536F51" w:rsidRPr="006E5EB3">
        <w:rPr>
          <w:rFonts w:ascii="Times New Roman" w:hAnsi="Times New Roman"/>
          <w:sz w:val="22"/>
          <w:szCs w:val="22"/>
          <w:lang w:val="en"/>
        </w:rPr>
        <w:t xml:space="preserve">We had taken this criticism into consideration and </w:t>
      </w:r>
      <w:r w:rsidR="005D7896">
        <w:rPr>
          <w:rFonts w:ascii="Times New Roman" w:hAnsi="Times New Roman"/>
          <w:sz w:val="22"/>
          <w:szCs w:val="22"/>
          <w:lang w:val="en"/>
        </w:rPr>
        <w:t xml:space="preserve">attempted to </w:t>
      </w:r>
      <w:r w:rsidR="00536F51" w:rsidRPr="006E5EB3">
        <w:rPr>
          <w:rFonts w:ascii="Times New Roman" w:hAnsi="Times New Roman"/>
          <w:sz w:val="22"/>
          <w:szCs w:val="22"/>
          <w:lang w:val="en"/>
        </w:rPr>
        <w:t>conduct additional exploratory analyses where possible using the physiological and regulatory data from the pilot and Study 1.</w:t>
      </w:r>
      <w:r w:rsidR="008F3800" w:rsidRPr="006E5EB3">
        <w:rPr>
          <w:rFonts w:ascii="Times New Roman" w:hAnsi="Times New Roman"/>
          <w:sz w:val="22"/>
          <w:szCs w:val="22"/>
          <w:lang w:val="en"/>
        </w:rPr>
        <w:t xml:space="preserve"> However, we did not design the capture of physiological data within the pilot study</w:t>
      </w:r>
      <w:r w:rsidR="00536F51" w:rsidRPr="006E5EB3">
        <w:rPr>
          <w:rFonts w:ascii="Times New Roman" w:hAnsi="Times New Roman"/>
          <w:sz w:val="22"/>
          <w:szCs w:val="22"/>
          <w:lang w:val="en"/>
        </w:rPr>
        <w:t xml:space="preserve"> </w:t>
      </w:r>
      <w:r w:rsidR="008F3800" w:rsidRPr="006E5EB3">
        <w:rPr>
          <w:rFonts w:ascii="Times New Roman" w:hAnsi="Times New Roman"/>
          <w:sz w:val="22"/>
          <w:szCs w:val="22"/>
          <w:lang w:val="en"/>
        </w:rPr>
        <w:t>to answer specific hypotheses regarding self-regulation. While physiological data was captured continuously and time-locked, specific events participants experienced were not. We</w:t>
      </w:r>
      <w:r w:rsidR="00440434" w:rsidRPr="006E5EB3">
        <w:rPr>
          <w:rFonts w:ascii="Times New Roman" w:hAnsi="Times New Roman"/>
          <w:sz w:val="22"/>
          <w:szCs w:val="22"/>
          <w:lang w:val="en"/>
        </w:rPr>
        <w:t xml:space="preserve"> were able to</w:t>
      </w:r>
      <w:r w:rsidR="008F3800" w:rsidRPr="006E5EB3">
        <w:rPr>
          <w:rFonts w:ascii="Times New Roman" w:hAnsi="Times New Roman"/>
          <w:sz w:val="22"/>
          <w:szCs w:val="22"/>
          <w:lang w:val="en"/>
        </w:rPr>
        <w:t xml:space="preserve"> estimate approximately when specific events may have occurred in the physiological time</w:t>
      </w:r>
      <w:r w:rsidR="00440434" w:rsidRPr="006E5EB3">
        <w:rPr>
          <w:rFonts w:ascii="Times New Roman" w:hAnsi="Times New Roman"/>
          <w:sz w:val="22"/>
          <w:szCs w:val="22"/>
          <w:lang w:val="en"/>
        </w:rPr>
        <w:t>-</w:t>
      </w:r>
      <w:r w:rsidR="008F3800" w:rsidRPr="006E5EB3">
        <w:rPr>
          <w:rFonts w:ascii="Times New Roman" w:hAnsi="Times New Roman"/>
          <w:sz w:val="22"/>
          <w:szCs w:val="22"/>
          <w:lang w:val="en"/>
        </w:rPr>
        <w:t>course</w:t>
      </w:r>
      <w:r w:rsidR="00440434" w:rsidRPr="006E5EB3">
        <w:rPr>
          <w:rFonts w:ascii="Times New Roman" w:hAnsi="Times New Roman"/>
          <w:sz w:val="22"/>
          <w:szCs w:val="22"/>
          <w:lang w:val="en"/>
        </w:rPr>
        <w:t xml:space="preserve"> for analyses</w:t>
      </w:r>
      <w:r w:rsidR="00E50A24" w:rsidRPr="006E5EB3">
        <w:rPr>
          <w:rFonts w:ascii="Times New Roman" w:hAnsi="Times New Roman"/>
          <w:sz w:val="22"/>
          <w:szCs w:val="22"/>
          <w:lang w:val="en"/>
        </w:rPr>
        <w:t xml:space="preserve"> beyond the scope of this manuscript</w:t>
      </w:r>
      <w:r w:rsidR="008F3800" w:rsidRPr="006E5EB3">
        <w:rPr>
          <w:rFonts w:ascii="Times New Roman" w:hAnsi="Times New Roman"/>
          <w:sz w:val="22"/>
          <w:szCs w:val="22"/>
          <w:lang w:val="en"/>
        </w:rPr>
        <w:t>, given the  consistency in the haunted house design.</w:t>
      </w:r>
      <w:r w:rsidR="00440434" w:rsidRPr="006E5EB3">
        <w:rPr>
          <w:rFonts w:ascii="Times New Roman" w:hAnsi="Times New Roman"/>
          <w:sz w:val="22"/>
          <w:szCs w:val="22"/>
          <w:lang w:val="en"/>
        </w:rPr>
        <w:t xml:space="preserve"> However, for the purposes of this manuscript, b</w:t>
      </w:r>
      <w:r w:rsidR="008F3800" w:rsidRPr="006E5EB3">
        <w:rPr>
          <w:rFonts w:ascii="Times New Roman" w:hAnsi="Times New Roman"/>
          <w:sz w:val="22"/>
          <w:szCs w:val="22"/>
          <w:lang w:val="en"/>
        </w:rPr>
        <w:t xml:space="preserve">oth </w:t>
      </w:r>
      <w:r w:rsidR="00440434" w:rsidRPr="006E5EB3">
        <w:rPr>
          <w:rFonts w:ascii="Times New Roman" w:hAnsi="Times New Roman"/>
          <w:sz w:val="22"/>
          <w:szCs w:val="22"/>
          <w:lang w:val="en"/>
        </w:rPr>
        <w:t>the temporal</w:t>
      </w:r>
      <w:r w:rsidR="008F3800" w:rsidRPr="006E5EB3">
        <w:rPr>
          <w:rFonts w:ascii="Times New Roman" w:hAnsi="Times New Roman"/>
          <w:sz w:val="22"/>
          <w:szCs w:val="22"/>
          <w:lang w:val="en"/>
        </w:rPr>
        <w:t xml:space="preserve"> estimation and the </w:t>
      </w:r>
      <w:proofErr w:type="gramStart"/>
      <w:r w:rsidR="008F3800" w:rsidRPr="006E5EB3">
        <w:rPr>
          <w:rFonts w:ascii="Times New Roman" w:hAnsi="Times New Roman"/>
          <w:sz w:val="22"/>
          <w:szCs w:val="22"/>
          <w:lang w:val="en"/>
        </w:rPr>
        <w:t>one week</w:t>
      </w:r>
      <w:proofErr w:type="gramEnd"/>
      <w:r w:rsidR="008F3800" w:rsidRPr="006E5EB3">
        <w:rPr>
          <w:rFonts w:ascii="Times New Roman" w:hAnsi="Times New Roman"/>
          <w:sz w:val="22"/>
          <w:szCs w:val="22"/>
          <w:lang w:val="en"/>
        </w:rPr>
        <w:t xml:space="preserve"> delay between exposure and strategy self-report would make assessing the reliability of any outcomes </w:t>
      </w:r>
      <w:r w:rsidR="00440434" w:rsidRPr="006E5EB3">
        <w:rPr>
          <w:rFonts w:ascii="Times New Roman" w:hAnsi="Times New Roman"/>
          <w:sz w:val="22"/>
          <w:szCs w:val="22"/>
          <w:lang w:val="en"/>
        </w:rPr>
        <w:t xml:space="preserve">we find </w:t>
      </w:r>
      <w:r w:rsidR="005D7896">
        <w:rPr>
          <w:rFonts w:ascii="Times New Roman" w:hAnsi="Times New Roman"/>
          <w:sz w:val="22"/>
          <w:szCs w:val="22"/>
          <w:lang w:val="en"/>
        </w:rPr>
        <w:t xml:space="preserve">from this analysis </w:t>
      </w:r>
      <w:r w:rsidR="008F3800" w:rsidRPr="006E5EB3">
        <w:rPr>
          <w:rFonts w:ascii="Times New Roman" w:hAnsi="Times New Roman"/>
          <w:sz w:val="22"/>
          <w:szCs w:val="22"/>
          <w:lang w:val="en"/>
        </w:rPr>
        <w:t xml:space="preserve">challenging. Though we intended to use physiological data </w:t>
      </w:r>
      <w:r w:rsidR="00E50A24" w:rsidRPr="006E5EB3">
        <w:rPr>
          <w:rFonts w:ascii="Times New Roman" w:hAnsi="Times New Roman"/>
          <w:sz w:val="22"/>
          <w:szCs w:val="22"/>
          <w:lang w:val="en"/>
        </w:rPr>
        <w:t xml:space="preserve">for exploratory analyses of </w:t>
      </w:r>
      <w:r w:rsidR="008F3800" w:rsidRPr="006E5EB3">
        <w:rPr>
          <w:rFonts w:ascii="Times New Roman" w:hAnsi="Times New Roman"/>
          <w:sz w:val="22"/>
          <w:szCs w:val="22"/>
          <w:lang w:val="en"/>
        </w:rPr>
        <w:t xml:space="preserve">self-regulation in Study 1, technical issues during collection left us with insufficient data to </w:t>
      </w:r>
      <w:r w:rsidR="00440434" w:rsidRPr="006E5EB3">
        <w:rPr>
          <w:rFonts w:ascii="Times New Roman" w:hAnsi="Times New Roman"/>
          <w:sz w:val="22"/>
          <w:szCs w:val="22"/>
          <w:lang w:val="en"/>
        </w:rPr>
        <w:t>reasonably conduct the analyses that we intended.</w:t>
      </w:r>
      <w:r w:rsidR="008F3800" w:rsidRPr="006E5EB3">
        <w:rPr>
          <w:rFonts w:ascii="Times New Roman" w:hAnsi="Times New Roman"/>
          <w:sz w:val="22"/>
          <w:szCs w:val="22"/>
          <w:lang w:val="en"/>
        </w:rPr>
        <w:t xml:space="preserve"> </w:t>
      </w:r>
      <w:r w:rsidR="00440434" w:rsidRPr="006E5EB3">
        <w:rPr>
          <w:rFonts w:ascii="Times New Roman" w:hAnsi="Times New Roman"/>
          <w:sz w:val="22"/>
          <w:szCs w:val="22"/>
          <w:lang w:val="en"/>
        </w:rPr>
        <w:br/>
      </w:r>
      <w:r w:rsidR="00440434" w:rsidRPr="006E5EB3">
        <w:rPr>
          <w:rFonts w:ascii="Times New Roman" w:hAnsi="Times New Roman"/>
          <w:sz w:val="22"/>
          <w:szCs w:val="22"/>
          <w:lang w:val="en"/>
        </w:rPr>
        <w:br/>
        <w:t xml:space="preserve">While we do note that ‘salami-slicing’ </w:t>
      </w:r>
      <w:r w:rsidR="000F0694" w:rsidRPr="006E5EB3">
        <w:rPr>
          <w:rFonts w:ascii="Times New Roman" w:hAnsi="Times New Roman"/>
          <w:sz w:val="22"/>
          <w:szCs w:val="22"/>
          <w:lang w:val="en"/>
        </w:rPr>
        <w:t>is</w:t>
      </w:r>
      <w:r w:rsidR="00440434" w:rsidRPr="006E5EB3">
        <w:rPr>
          <w:rFonts w:ascii="Times New Roman" w:hAnsi="Times New Roman"/>
          <w:sz w:val="22"/>
          <w:szCs w:val="22"/>
          <w:lang w:val="en"/>
        </w:rPr>
        <w:t xml:space="preserve"> a valid concern in scientific publishing, </w:t>
      </w:r>
      <w:r w:rsidR="00BB5CDE" w:rsidRPr="006E5EB3">
        <w:rPr>
          <w:rFonts w:ascii="Times New Roman" w:hAnsi="Times New Roman"/>
          <w:sz w:val="22"/>
          <w:szCs w:val="22"/>
          <w:lang w:val="en"/>
        </w:rPr>
        <w:t xml:space="preserve">we strongly believe the contributions that each of these manuscripts provide to the field are largely orthogonal to one another. </w:t>
      </w:r>
      <w:r w:rsidR="000F0694" w:rsidRPr="006E5EB3">
        <w:rPr>
          <w:rFonts w:ascii="Times New Roman" w:hAnsi="Times New Roman"/>
          <w:sz w:val="22"/>
          <w:szCs w:val="22"/>
          <w:lang w:val="en"/>
        </w:rPr>
        <w:t xml:space="preserve">We as collaborators pursued this rather complicated, resource-intensive project to build a shared resource – a rich, novel dataset - that we could all pull from to answer our disparate, respective questions. </w:t>
      </w:r>
      <w:r w:rsidR="005D7896">
        <w:rPr>
          <w:rFonts w:ascii="Times New Roman" w:hAnsi="Times New Roman"/>
          <w:sz w:val="22"/>
          <w:szCs w:val="22"/>
          <w:lang w:val="en"/>
        </w:rPr>
        <w:t>S</w:t>
      </w:r>
      <w:r w:rsidR="000F0694" w:rsidRPr="006E5EB3">
        <w:rPr>
          <w:rFonts w:ascii="Times New Roman" w:hAnsi="Times New Roman"/>
          <w:sz w:val="22"/>
          <w:szCs w:val="22"/>
          <w:lang w:val="en"/>
        </w:rPr>
        <w:t xml:space="preserve">alami-slicing often fragments </w:t>
      </w:r>
      <w:proofErr w:type="gramStart"/>
      <w:r w:rsidR="000F0694" w:rsidRPr="006E5EB3">
        <w:rPr>
          <w:rFonts w:ascii="Times New Roman" w:hAnsi="Times New Roman"/>
          <w:sz w:val="22"/>
          <w:szCs w:val="22"/>
          <w:lang w:val="en"/>
        </w:rPr>
        <w:t>narratively-related</w:t>
      </w:r>
      <w:proofErr w:type="gramEnd"/>
      <w:r w:rsidR="000F0694" w:rsidRPr="006E5EB3">
        <w:rPr>
          <w:rFonts w:ascii="Times New Roman" w:hAnsi="Times New Roman"/>
          <w:sz w:val="22"/>
          <w:szCs w:val="22"/>
          <w:lang w:val="en"/>
        </w:rPr>
        <w:t xml:space="preserve"> or similar results, </w:t>
      </w:r>
      <w:r w:rsidR="005D7896">
        <w:rPr>
          <w:rFonts w:ascii="Times New Roman" w:hAnsi="Times New Roman"/>
          <w:sz w:val="22"/>
          <w:szCs w:val="22"/>
          <w:lang w:val="en"/>
        </w:rPr>
        <w:t xml:space="preserve">but </w:t>
      </w:r>
      <w:r w:rsidR="000F0694" w:rsidRPr="006E5EB3">
        <w:rPr>
          <w:rFonts w:ascii="Times New Roman" w:hAnsi="Times New Roman"/>
          <w:sz w:val="22"/>
          <w:szCs w:val="22"/>
          <w:lang w:val="en"/>
        </w:rPr>
        <w:t xml:space="preserve">the overlap present in each manuscript produced from this dataset largely ends with having used the same dataset. We do reference certain methodological decisions within this manuscript relevant to memory or physiology, but that is primarily for the sake of transparency so that our audience understands why </w:t>
      </w:r>
      <w:r w:rsidR="00E50A24" w:rsidRPr="006E5EB3">
        <w:rPr>
          <w:rFonts w:ascii="Times New Roman" w:hAnsi="Times New Roman"/>
          <w:sz w:val="22"/>
          <w:szCs w:val="22"/>
          <w:lang w:val="en"/>
        </w:rPr>
        <w:t>perhaps-otherwise confusing decisions were made (e.g., the week delay between exposure and self-report during the pilot). A</w:t>
      </w:r>
      <w:r w:rsidR="00440434" w:rsidRPr="006E5EB3">
        <w:rPr>
          <w:rFonts w:ascii="Times New Roman" w:hAnsi="Times New Roman"/>
          <w:sz w:val="22"/>
          <w:szCs w:val="22"/>
          <w:lang w:val="en"/>
        </w:rPr>
        <w:t>ttempting to adequately explain the complex literatures informing</w:t>
      </w:r>
      <w:r w:rsidR="00BB5CDE" w:rsidRPr="006E5EB3">
        <w:rPr>
          <w:rFonts w:ascii="Times New Roman" w:hAnsi="Times New Roman"/>
          <w:sz w:val="22"/>
          <w:szCs w:val="22"/>
          <w:lang w:val="en"/>
        </w:rPr>
        <w:t xml:space="preserve"> the disparate hypotheses explored by each subdomain (i.e., memory, physiology, self-regulation), explaining each of the distinct analytic approaches used, reviewing the results, and contextualizing the contributions each of the findings in every subdomain would likely yield an unwieldy and difficult-to-comprehend manuscript. </w:t>
      </w:r>
      <w:r w:rsidR="00E50A24" w:rsidRPr="006E5EB3">
        <w:rPr>
          <w:rFonts w:ascii="Times New Roman" w:hAnsi="Times New Roman"/>
          <w:sz w:val="22"/>
          <w:szCs w:val="22"/>
          <w:lang w:val="en"/>
        </w:rPr>
        <w:t>As such, though multiple publications using this dataset may be produced, I and my collaborators feel strongly that these publications are not characterized by the redundancy or quality dilution that characterize instances of salami-slicing.</w:t>
      </w:r>
      <w:r w:rsidR="005D7896">
        <w:rPr>
          <w:rFonts w:ascii="Times New Roman" w:hAnsi="Times New Roman"/>
          <w:sz w:val="22"/>
          <w:szCs w:val="22"/>
          <w:lang w:val="en"/>
        </w:rPr>
        <w:br/>
      </w:r>
      <w:r w:rsidR="005D7896">
        <w:rPr>
          <w:rFonts w:ascii="Times New Roman" w:hAnsi="Times New Roman"/>
          <w:sz w:val="22"/>
          <w:szCs w:val="22"/>
          <w:lang w:val="en"/>
        </w:rPr>
        <w:br/>
        <w:t xml:space="preserve">If there are other specific features of this manuscript that do lean more towards the “salami-slicing” side of things but which I could correct, whether those be concerns about citation practices, transparency concerns, etc., please let us know. We are open to feedback and hoping to pursue best practice. </w:t>
      </w:r>
    </w:p>
    <w:p w14:paraId="700D6E5C" w14:textId="7F5604D5" w:rsidR="00037D63" w:rsidRPr="006E5EB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6E5EB3" w:rsidRDefault="00D84465" w:rsidP="00D84465">
      <w:pPr>
        <w:pStyle w:val="ListParagraph"/>
        <w:numPr>
          <w:ilvl w:val="0"/>
          <w:numId w:val="6"/>
        </w:numPr>
        <w:ind w:left="180" w:hanging="450"/>
        <w:rPr>
          <w:rFonts w:ascii="Times New Roman" w:hAnsi="Times New Roman"/>
          <w:sz w:val="22"/>
          <w:szCs w:val="22"/>
          <w:u w:val="single"/>
          <w:lang w:val="en"/>
        </w:rPr>
      </w:pPr>
      <w:r w:rsidRPr="006E5EB3">
        <w:rPr>
          <w:rFonts w:ascii="Times New Roman" w:hAnsi="Times New Roman"/>
          <w:sz w:val="22"/>
          <w:szCs w:val="22"/>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9" w:name="_sczck5ll67g9" w:colFirst="0" w:colLast="0"/>
      <w:bookmarkEnd w:id="9"/>
      <w:r w:rsidR="00037D63" w:rsidRPr="006E5EB3">
        <w:rPr>
          <w:rFonts w:ascii="Times New Roman" w:hAnsi="Times New Roman"/>
          <w:sz w:val="22"/>
          <w:szCs w:val="22"/>
          <w:lang w:val="en"/>
        </w:rPr>
        <w:t>”</w:t>
      </w:r>
    </w:p>
    <w:p w14:paraId="52B1EF92" w14:textId="77777777" w:rsidR="00037D63" w:rsidRPr="006E5EB3" w:rsidRDefault="00037D63" w:rsidP="00037D63">
      <w:pPr>
        <w:pStyle w:val="ListParagraph"/>
        <w:ind w:left="180"/>
        <w:rPr>
          <w:rFonts w:ascii="Times New Roman" w:hAnsi="Times New Roman"/>
          <w:sz w:val="22"/>
          <w:szCs w:val="22"/>
          <w:lang w:val="en"/>
        </w:rPr>
      </w:pPr>
    </w:p>
    <w:p w14:paraId="138F255E" w14:textId="4A3FFEF1" w:rsidR="00536F51" w:rsidRPr="00536F51" w:rsidRDefault="00037D63" w:rsidP="00536F51">
      <w:pPr>
        <w:pStyle w:val="ListParagraph"/>
        <w:rPr>
          <w:rFonts w:ascii="Times New Roman" w:hAnsi="Times New Roman"/>
          <w:sz w:val="22"/>
          <w:szCs w:val="22"/>
          <w:lang w:val="en"/>
        </w:rPr>
      </w:pPr>
      <w:r w:rsidRPr="006E5EB3">
        <w:rPr>
          <w:rFonts w:ascii="Times New Roman" w:hAnsi="Times New Roman"/>
          <w:b/>
          <w:bCs/>
          <w:sz w:val="22"/>
          <w:szCs w:val="22"/>
          <w:lang w:val="en"/>
        </w:rPr>
        <w:t>Our response:</w:t>
      </w:r>
      <w:r w:rsidR="00536F51" w:rsidRPr="006E5EB3">
        <w:rPr>
          <w:rFonts w:ascii="Times New Roman" w:hAnsi="Times New Roman"/>
          <w:b/>
          <w:bCs/>
          <w:sz w:val="22"/>
          <w:szCs w:val="22"/>
          <w:lang w:val="en"/>
        </w:rPr>
        <w:t xml:space="preserve"> </w:t>
      </w:r>
      <w:r w:rsidR="00536F51" w:rsidRPr="006E5EB3">
        <w:rPr>
          <w:rFonts w:ascii="Times New Roman" w:hAnsi="Times New Roman"/>
          <w:sz w:val="22"/>
          <w:szCs w:val="22"/>
          <w:lang w:val="en"/>
        </w:rPr>
        <w:t xml:space="preserve">We have reviewed the language and corrected where appropriate. </w:t>
      </w:r>
      <w:r w:rsidR="005D7896">
        <w:rPr>
          <w:rFonts w:ascii="Times New Roman" w:hAnsi="Times New Roman"/>
          <w:sz w:val="22"/>
          <w:szCs w:val="22"/>
          <w:lang w:val="en"/>
        </w:rPr>
        <w:t xml:space="preserve">Choice is referenced when referring to much of the cited literature but use or forecasting is used when referring to what we’ve measured in this study. </w:t>
      </w:r>
      <w:r w:rsidR="00536F51" w:rsidRPr="006E5EB3">
        <w:rPr>
          <w:rFonts w:ascii="Times New Roman" w:hAnsi="Times New Roman"/>
          <w:sz w:val="22"/>
          <w:szCs w:val="22"/>
          <w:lang w:val="en"/>
        </w:rPr>
        <w:t>Please let us know if you still feel that the language in this revision is not sufficiently economical or consistent.</w:t>
      </w:r>
      <w:r w:rsidR="00536F51">
        <w:rPr>
          <w:rFonts w:ascii="Times New Roman" w:hAnsi="Times New Roman"/>
          <w:sz w:val="22"/>
          <w:szCs w:val="22"/>
          <w:lang w:val="en"/>
        </w:rPr>
        <w:t xml:space="preserve"> </w:t>
      </w:r>
    </w:p>
    <w:sectPr w:rsidR="00536F51" w:rsidRPr="00536F51" w:rsidSect="005B4A92">
      <w:footerReference w:type="first" r:id="rId9"/>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FDA2" w14:textId="77777777" w:rsidR="00F0202A" w:rsidRDefault="00F0202A" w:rsidP="003811D1">
      <w:r>
        <w:separator/>
      </w:r>
    </w:p>
  </w:endnote>
  <w:endnote w:type="continuationSeparator" w:id="0">
    <w:p w14:paraId="57A6C88A" w14:textId="77777777" w:rsidR="00F0202A" w:rsidRDefault="00F0202A"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3462D" w14:textId="77777777" w:rsidR="00F0202A" w:rsidRDefault="00F0202A" w:rsidP="003811D1">
      <w:r>
        <w:separator/>
      </w:r>
    </w:p>
  </w:footnote>
  <w:footnote w:type="continuationSeparator" w:id="0">
    <w:p w14:paraId="40BD1942" w14:textId="77777777" w:rsidR="00F0202A" w:rsidRDefault="00F0202A"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5155946">
    <w:abstractNumId w:val="6"/>
  </w:num>
  <w:num w:numId="2" w16cid:durableId="503328157">
    <w:abstractNumId w:val="4"/>
  </w:num>
  <w:num w:numId="3" w16cid:durableId="2111387366">
    <w:abstractNumId w:val="5"/>
  </w:num>
  <w:num w:numId="4" w16cid:durableId="1415543255">
    <w:abstractNumId w:val="3"/>
  </w:num>
  <w:num w:numId="5" w16cid:durableId="1829244282">
    <w:abstractNumId w:val="7"/>
  </w:num>
  <w:num w:numId="6" w16cid:durableId="1024940368">
    <w:abstractNumId w:val="1"/>
  </w:num>
  <w:num w:numId="7" w16cid:durableId="1401055984">
    <w:abstractNumId w:val="0"/>
  </w:num>
  <w:num w:numId="8" w16cid:durableId="170768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37D63"/>
    <w:rsid w:val="00055081"/>
    <w:rsid w:val="00073E1C"/>
    <w:rsid w:val="00075197"/>
    <w:rsid w:val="00081B55"/>
    <w:rsid w:val="000918C8"/>
    <w:rsid w:val="00096A50"/>
    <w:rsid w:val="000C3679"/>
    <w:rsid w:val="000D33E1"/>
    <w:rsid w:val="000D363F"/>
    <w:rsid w:val="000E0CCB"/>
    <w:rsid w:val="000E5089"/>
    <w:rsid w:val="000F0694"/>
    <w:rsid w:val="00103171"/>
    <w:rsid w:val="001170B6"/>
    <w:rsid w:val="00122CED"/>
    <w:rsid w:val="0012756B"/>
    <w:rsid w:val="00130BB2"/>
    <w:rsid w:val="00135C48"/>
    <w:rsid w:val="00142DEF"/>
    <w:rsid w:val="00154CED"/>
    <w:rsid w:val="00160289"/>
    <w:rsid w:val="001A4D01"/>
    <w:rsid w:val="001A6459"/>
    <w:rsid w:val="001C6B42"/>
    <w:rsid w:val="001E44D5"/>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F75B7"/>
    <w:rsid w:val="00501F63"/>
    <w:rsid w:val="00525844"/>
    <w:rsid w:val="005360F8"/>
    <w:rsid w:val="00536F51"/>
    <w:rsid w:val="0055112E"/>
    <w:rsid w:val="00551C7A"/>
    <w:rsid w:val="005533D5"/>
    <w:rsid w:val="00557E98"/>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34215"/>
    <w:rsid w:val="00640F01"/>
    <w:rsid w:val="00656B52"/>
    <w:rsid w:val="00663068"/>
    <w:rsid w:val="0066402C"/>
    <w:rsid w:val="006828A8"/>
    <w:rsid w:val="00687D13"/>
    <w:rsid w:val="00692F15"/>
    <w:rsid w:val="006C7D43"/>
    <w:rsid w:val="006D14D2"/>
    <w:rsid w:val="006D287B"/>
    <w:rsid w:val="006E5EB3"/>
    <w:rsid w:val="006F1DBE"/>
    <w:rsid w:val="00702CEA"/>
    <w:rsid w:val="00720D07"/>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35"/>
    <w:rsid w:val="00847D9C"/>
    <w:rsid w:val="00852C9F"/>
    <w:rsid w:val="00857A29"/>
    <w:rsid w:val="008A003F"/>
    <w:rsid w:val="008B4B73"/>
    <w:rsid w:val="008C44CA"/>
    <w:rsid w:val="008C54A2"/>
    <w:rsid w:val="008C6882"/>
    <w:rsid w:val="008D3A6D"/>
    <w:rsid w:val="008D7B7D"/>
    <w:rsid w:val="008F2D70"/>
    <w:rsid w:val="008F3800"/>
    <w:rsid w:val="009038D7"/>
    <w:rsid w:val="009078E9"/>
    <w:rsid w:val="0091546A"/>
    <w:rsid w:val="00936677"/>
    <w:rsid w:val="009658E5"/>
    <w:rsid w:val="00976852"/>
    <w:rsid w:val="00997E0C"/>
    <w:rsid w:val="009A7608"/>
    <w:rsid w:val="009A7F0D"/>
    <w:rsid w:val="009C2793"/>
    <w:rsid w:val="009E36BC"/>
    <w:rsid w:val="00A10CDC"/>
    <w:rsid w:val="00A17E14"/>
    <w:rsid w:val="00A32E83"/>
    <w:rsid w:val="00A352B5"/>
    <w:rsid w:val="00A479D5"/>
    <w:rsid w:val="00A564C1"/>
    <w:rsid w:val="00A67710"/>
    <w:rsid w:val="00A93733"/>
    <w:rsid w:val="00AB17B5"/>
    <w:rsid w:val="00AB3742"/>
    <w:rsid w:val="00AC73AB"/>
    <w:rsid w:val="00B47374"/>
    <w:rsid w:val="00B60DDE"/>
    <w:rsid w:val="00B71DE5"/>
    <w:rsid w:val="00B804C5"/>
    <w:rsid w:val="00B9399D"/>
    <w:rsid w:val="00BA59B5"/>
    <w:rsid w:val="00BB5CDE"/>
    <w:rsid w:val="00BD3ABC"/>
    <w:rsid w:val="00BD40D0"/>
    <w:rsid w:val="00BE1927"/>
    <w:rsid w:val="00BE2A87"/>
    <w:rsid w:val="00BE6E0C"/>
    <w:rsid w:val="00BF12FD"/>
    <w:rsid w:val="00BF2E05"/>
    <w:rsid w:val="00BF4240"/>
    <w:rsid w:val="00C15BD0"/>
    <w:rsid w:val="00C2275B"/>
    <w:rsid w:val="00C227DC"/>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735F0"/>
    <w:rsid w:val="00D76F19"/>
    <w:rsid w:val="00D814FA"/>
    <w:rsid w:val="00D84465"/>
    <w:rsid w:val="00D87B23"/>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90A05"/>
    <w:rsid w:val="00E9385C"/>
    <w:rsid w:val="00E94BA9"/>
    <w:rsid w:val="00EA1D87"/>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8</Pages>
  <Words>4467</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27</cp:revision>
  <cp:lastPrinted>2023-11-14T03:12:00Z</cp:lastPrinted>
  <dcterms:created xsi:type="dcterms:W3CDTF">2023-11-03T01:48:00Z</dcterms:created>
  <dcterms:modified xsi:type="dcterms:W3CDTF">2023-11-14T03:12:00Z</dcterms:modified>
</cp:coreProperties>
</file>