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B4B4" w14:textId="7D03B581" w:rsidR="00A67710" w:rsidRPr="001C6B42" w:rsidRDefault="0033316E" w:rsidP="001C6B42">
      <w:pPr>
        <w:spacing w:before="1200" w:line="240" w:lineRule="exact"/>
        <w:ind w:right="-360"/>
        <w:rPr>
          <w:rFonts w:ascii="Times" w:hAnsi="Times"/>
        </w:rPr>
      </w:pPr>
      <w:r>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Default="00A67710" w:rsidP="00A67710">
      <w:pPr>
        <w:jc w:val="both"/>
        <w:rPr>
          <w:rFonts w:ascii="Times New Roman" w:hAnsi="Times New Roman"/>
          <w:szCs w:val="24"/>
        </w:rPr>
      </w:pPr>
    </w:p>
    <w:p w14:paraId="5E6846FE" w14:textId="2CE3EC90" w:rsidR="001C6B42" w:rsidRDefault="001C6B42" w:rsidP="001C6B42">
      <w:pPr>
        <w:widowControl w:val="0"/>
        <w:autoSpaceDE w:val="0"/>
        <w:autoSpaceDN w:val="0"/>
        <w:adjustRightInd w:val="0"/>
        <w:spacing w:line="360" w:lineRule="atLeast"/>
        <w:jc w:val="right"/>
        <w:rPr>
          <w:rFonts w:ascii="Times-Roman" w:hAnsi="Times-Roman"/>
        </w:rPr>
      </w:pPr>
      <w:r>
        <w:rPr>
          <w:rFonts w:ascii="Times-Roman" w:hAnsi="Times-Roman"/>
        </w:rPr>
        <w:fldChar w:fldCharType="begin"/>
      </w:r>
      <w:r>
        <w:rPr>
          <w:rFonts w:ascii="Times-Roman" w:hAnsi="Times-Roman"/>
        </w:rPr>
        <w:instrText xml:space="preserve"> DATE \@ "d MMMM yyyy" </w:instrText>
      </w:r>
      <w:r>
        <w:rPr>
          <w:rFonts w:ascii="Times-Roman" w:hAnsi="Times-Roman"/>
        </w:rPr>
        <w:fldChar w:fldCharType="separate"/>
      </w:r>
      <w:r w:rsidR="008F3800">
        <w:rPr>
          <w:rFonts w:ascii="Times-Roman" w:hAnsi="Times-Roman"/>
          <w:noProof/>
        </w:rPr>
        <w:t>8 November 2023</w:t>
      </w:r>
      <w:r>
        <w:rPr>
          <w:rFonts w:ascii="Times-Roman" w:hAnsi="Times-Roman"/>
        </w:rPr>
        <w:fldChar w:fldCharType="end"/>
      </w:r>
    </w:p>
    <w:p w14:paraId="61785BC8" w14:textId="6C29F3E7" w:rsidR="001C6B42" w:rsidRPr="007C5426" w:rsidRDefault="00557E98" w:rsidP="001C6B42">
      <w:pPr>
        <w:rPr>
          <w:sz w:val="22"/>
          <w:szCs w:val="22"/>
        </w:rPr>
      </w:pPr>
      <w:r>
        <w:rPr>
          <w:sz w:val="22"/>
          <w:szCs w:val="22"/>
        </w:rPr>
        <w:t>Dr. Jessica D. Payne</w:t>
      </w:r>
      <w:r w:rsidR="00976852">
        <w:rPr>
          <w:sz w:val="22"/>
          <w:szCs w:val="22"/>
        </w:rPr>
        <w:t>, Associate Editor</w:t>
      </w:r>
    </w:p>
    <w:p w14:paraId="0C212D8C" w14:textId="77777777" w:rsidR="00557E98" w:rsidRDefault="00557E98" w:rsidP="001C6B42">
      <w:pPr>
        <w:rPr>
          <w:i/>
          <w:iCs/>
          <w:sz w:val="22"/>
          <w:szCs w:val="22"/>
        </w:rPr>
      </w:pPr>
      <w:r w:rsidRPr="00557E98">
        <w:rPr>
          <w:i/>
          <w:iCs/>
          <w:sz w:val="22"/>
          <w:szCs w:val="22"/>
        </w:rPr>
        <w:t>Journal of Experimental Psychology: General</w:t>
      </w:r>
    </w:p>
    <w:p w14:paraId="47B4276D" w14:textId="783E6121" w:rsidR="00FE235C" w:rsidRDefault="00557E98" w:rsidP="001C6B42">
      <w:pPr>
        <w:rPr>
          <w:sz w:val="22"/>
          <w:szCs w:val="22"/>
        </w:rPr>
      </w:pPr>
      <w:r w:rsidRPr="00557E98">
        <w:rPr>
          <w:sz w:val="22"/>
          <w:szCs w:val="22"/>
        </w:rPr>
        <w:t>Manuscript No. XGE-2023-1118</w:t>
      </w:r>
    </w:p>
    <w:p w14:paraId="63A26E74" w14:textId="77777777" w:rsidR="00557E98" w:rsidRPr="0038542A" w:rsidRDefault="00557E98" w:rsidP="001C6B42">
      <w:pPr>
        <w:rPr>
          <w:sz w:val="22"/>
          <w:szCs w:val="22"/>
        </w:rPr>
      </w:pPr>
    </w:p>
    <w:p w14:paraId="3D1C369C" w14:textId="5EEE475F" w:rsidR="001C6B42" w:rsidRDefault="0038542A" w:rsidP="001C6B42">
      <w:pPr>
        <w:rPr>
          <w:sz w:val="22"/>
          <w:szCs w:val="22"/>
        </w:rPr>
      </w:pPr>
      <w:r>
        <w:rPr>
          <w:sz w:val="22"/>
          <w:szCs w:val="22"/>
        </w:rPr>
        <w:t xml:space="preserve">Dear </w:t>
      </w:r>
      <w:r w:rsidR="00FE235C">
        <w:rPr>
          <w:sz w:val="22"/>
          <w:szCs w:val="22"/>
        </w:rPr>
        <w:t xml:space="preserve">Dr. </w:t>
      </w:r>
      <w:r w:rsidR="00557E98">
        <w:rPr>
          <w:sz w:val="22"/>
          <w:szCs w:val="22"/>
        </w:rPr>
        <w:t>Payne and reviewers</w:t>
      </w:r>
      <w:r>
        <w:rPr>
          <w:sz w:val="22"/>
          <w:szCs w:val="22"/>
        </w:rPr>
        <w:t>,</w:t>
      </w:r>
    </w:p>
    <w:p w14:paraId="06B54DF6" w14:textId="6E06D917" w:rsidR="0038542A" w:rsidRDefault="0038542A" w:rsidP="001C6B42">
      <w:pPr>
        <w:rPr>
          <w:rFonts w:ascii="Times New Roman" w:hAnsi="Times New Roman"/>
          <w:sz w:val="22"/>
          <w:szCs w:val="22"/>
        </w:rPr>
      </w:pPr>
    </w:p>
    <w:p w14:paraId="17C32A6A" w14:textId="77777777" w:rsidR="00FE235C" w:rsidRPr="00EB221D" w:rsidRDefault="00FE235C" w:rsidP="001C6B42">
      <w:pPr>
        <w:rPr>
          <w:rFonts w:ascii="Times New Roman" w:hAnsi="Times New Roman"/>
          <w:sz w:val="22"/>
          <w:szCs w:val="22"/>
        </w:rPr>
      </w:pPr>
    </w:p>
    <w:p w14:paraId="065DF512" w14:textId="08E61588" w:rsidR="00976852" w:rsidRDefault="0038542A" w:rsidP="00FE235C">
      <w:pPr>
        <w:spacing w:line="480" w:lineRule="auto"/>
        <w:rPr>
          <w:rFonts w:ascii="Times New Roman" w:hAnsi="Times New Roman"/>
          <w:sz w:val="22"/>
          <w:szCs w:val="22"/>
        </w:rPr>
      </w:pPr>
      <w:r w:rsidRPr="00EB221D">
        <w:rPr>
          <w:rFonts w:ascii="Times New Roman" w:hAnsi="Times New Roman"/>
          <w:sz w:val="22"/>
          <w:szCs w:val="22"/>
        </w:rPr>
        <w:tab/>
      </w:r>
      <w:r w:rsidR="00334635">
        <w:rPr>
          <w:rFonts w:ascii="Times New Roman" w:hAnsi="Times New Roman"/>
          <w:sz w:val="22"/>
          <w:szCs w:val="22"/>
        </w:rPr>
        <w:t xml:space="preserve">Thank you for </w:t>
      </w:r>
      <w:r w:rsidR="00FE235C">
        <w:rPr>
          <w:rFonts w:ascii="Times New Roman" w:hAnsi="Times New Roman"/>
          <w:sz w:val="22"/>
          <w:szCs w:val="22"/>
        </w:rPr>
        <w:t xml:space="preserve">the </w:t>
      </w:r>
      <w:r w:rsidR="00334635">
        <w:rPr>
          <w:rFonts w:ascii="Times New Roman" w:hAnsi="Times New Roman"/>
          <w:sz w:val="22"/>
          <w:szCs w:val="22"/>
        </w:rPr>
        <w:t>thoughtful feedback</w:t>
      </w:r>
      <w:r w:rsidR="00FE235C">
        <w:rPr>
          <w:rFonts w:ascii="Times New Roman" w:hAnsi="Times New Roman"/>
          <w:sz w:val="22"/>
          <w:szCs w:val="22"/>
        </w:rPr>
        <w:t xml:space="preserve"> contained within </w:t>
      </w:r>
      <w:r w:rsidR="00976852">
        <w:rPr>
          <w:rFonts w:ascii="Times New Roman" w:hAnsi="Times New Roman"/>
          <w:sz w:val="22"/>
          <w:szCs w:val="22"/>
        </w:rPr>
        <w:t>your</w:t>
      </w:r>
      <w:r w:rsidR="00FE235C">
        <w:rPr>
          <w:rFonts w:ascii="Times New Roman" w:hAnsi="Times New Roman"/>
          <w:sz w:val="22"/>
          <w:szCs w:val="22"/>
        </w:rPr>
        <w:t xml:space="preserve"> decision letter dated</w:t>
      </w:r>
      <w:r w:rsidR="00557E98">
        <w:rPr>
          <w:rFonts w:ascii="Times New Roman" w:hAnsi="Times New Roman"/>
          <w:sz w:val="22"/>
          <w:szCs w:val="22"/>
        </w:rPr>
        <w:t xml:space="preserve"> August</w:t>
      </w:r>
      <w:r w:rsidR="00FE235C">
        <w:rPr>
          <w:rFonts w:ascii="Times New Roman" w:hAnsi="Times New Roman"/>
          <w:sz w:val="22"/>
          <w:szCs w:val="22"/>
        </w:rPr>
        <w:t xml:space="preserve"> </w:t>
      </w:r>
      <w:r w:rsidR="00557E98">
        <w:rPr>
          <w:rFonts w:ascii="Times New Roman" w:hAnsi="Times New Roman"/>
          <w:sz w:val="22"/>
          <w:szCs w:val="22"/>
        </w:rPr>
        <w:t>09</w:t>
      </w:r>
      <w:r w:rsidR="00FE235C" w:rsidRPr="00FE235C">
        <w:rPr>
          <w:rFonts w:ascii="Times New Roman" w:hAnsi="Times New Roman"/>
          <w:sz w:val="22"/>
          <w:szCs w:val="22"/>
          <w:vertAlign w:val="superscript"/>
        </w:rPr>
        <w:t>th</w:t>
      </w:r>
      <w:r w:rsidR="00FE235C">
        <w:rPr>
          <w:rFonts w:ascii="Times New Roman" w:hAnsi="Times New Roman"/>
          <w:sz w:val="22"/>
          <w:szCs w:val="22"/>
        </w:rPr>
        <w:t>, 202</w:t>
      </w:r>
      <w:r w:rsidR="00557E98">
        <w:rPr>
          <w:rFonts w:ascii="Times New Roman" w:hAnsi="Times New Roman"/>
          <w:sz w:val="22"/>
          <w:szCs w:val="22"/>
        </w:rPr>
        <w:t>3</w:t>
      </w:r>
      <w:r w:rsidR="00FE235C">
        <w:rPr>
          <w:rFonts w:ascii="Times New Roman" w:hAnsi="Times New Roman"/>
          <w:sz w:val="22"/>
          <w:szCs w:val="22"/>
        </w:rPr>
        <w:t xml:space="preserve"> and the opportunity to resubmit our manuscript</w:t>
      </w:r>
      <w:r w:rsidR="00976852">
        <w:rPr>
          <w:rFonts w:ascii="Times New Roman" w:hAnsi="Times New Roman"/>
          <w:sz w:val="22"/>
          <w:szCs w:val="22"/>
        </w:rPr>
        <w:t xml:space="preserve"> (</w:t>
      </w:r>
      <w:r w:rsidR="00557E98" w:rsidRPr="00557E98">
        <w:rPr>
          <w:sz w:val="22"/>
          <w:szCs w:val="22"/>
        </w:rPr>
        <w:t>XGE-2023-1118</w:t>
      </w:r>
      <w:r w:rsidR="00976852">
        <w:rPr>
          <w:rFonts w:ascii="Times New Roman" w:hAnsi="Times New Roman"/>
          <w:sz w:val="22"/>
          <w:szCs w:val="22"/>
        </w:rPr>
        <w:t>)</w:t>
      </w:r>
      <w:r w:rsidR="00334635">
        <w:rPr>
          <w:rFonts w:ascii="Times New Roman" w:hAnsi="Times New Roman"/>
          <w:sz w:val="22"/>
          <w:szCs w:val="22"/>
        </w:rPr>
        <w:t xml:space="preserve">. We have revised our manuscript in accordance with </w:t>
      </w:r>
      <w:r w:rsidR="00976852">
        <w:rPr>
          <w:rFonts w:ascii="Times New Roman" w:hAnsi="Times New Roman"/>
          <w:sz w:val="22"/>
          <w:szCs w:val="22"/>
        </w:rPr>
        <w:t>the reviewer</w:t>
      </w:r>
      <w:r w:rsidR="00334635">
        <w:rPr>
          <w:rFonts w:ascii="Times New Roman" w:hAnsi="Times New Roman"/>
          <w:sz w:val="22"/>
          <w:szCs w:val="22"/>
        </w:rPr>
        <w:t xml:space="preserve"> comments and </w:t>
      </w:r>
      <w:r w:rsidR="00976852">
        <w:rPr>
          <w:rFonts w:ascii="Times New Roman" w:hAnsi="Times New Roman"/>
          <w:sz w:val="22"/>
          <w:szCs w:val="22"/>
        </w:rPr>
        <w:t>organized</w:t>
      </w:r>
      <w:r w:rsidR="00334635">
        <w:rPr>
          <w:rFonts w:ascii="Times New Roman" w:hAnsi="Times New Roman"/>
          <w:sz w:val="22"/>
          <w:szCs w:val="22"/>
        </w:rPr>
        <w:t xml:space="preserve"> those changes </w:t>
      </w:r>
      <w:r w:rsidR="00976852">
        <w:rPr>
          <w:rFonts w:ascii="Times New Roman" w:hAnsi="Times New Roman"/>
          <w:sz w:val="22"/>
          <w:szCs w:val="22"/>
        </w:rPr>
        <w:t>in the appended document</w:t>
      </w:r>
      <w:r w:rsidR="00334635">
        <w:rPr>
          <w:rFonts w:ascii="Times New Roman" w:hAnsi="Times New Roman"/>
          <w:sz w:val="22"/>
          <w:szCs w:val="22"/>
        </w:rPr>
        <w:t>.</w:t>
      </w:r>
      <w:r w:rsidR="00D814FA">
        <w:rPr>
          <w:rFonts w:ascii="Times New Roman" w:hAnsi="Times New Roman"/>
          <w:sz w:val="22"/>
          <w:szCs w:val="22"/>
        </w:rPr>
        <w:t xml:space="preserve"> All </w:t>
      </w:r>
      <w:r w:rsidR="000D33E1">
        <w:rPr>
          <w:rFonts w:ascii="Times New Roman" w:hAnsi="Times New Roman"/>
          <w:sz w:val="22"/>
          <w:szCs w:val="22"/>
        </w:rPr>
        <w:t>comments</w:t>
      </w:r>
      <w:r w:rsidR="00D814FA">
        <w:rPr>
          <w:rFonts w:ascii="Times New Roman" w:hAnsi="Times New Roman"/>
          <w:sz w:val="22"/>
          <w:szCs w:val="22"/>
        </w:rPr>
        <w:t xml:space="preserve"> are numbered and organized by reviewer and gravity, for ease of identification.</w:t>
      </w:r>
      <w:r w:rsidR="00976852">
        <w:rPr>
          <w:rFonts w:ascii="Times New Roman" w:hAnsi="Times New Roman"/>
          <w:sz w:val="22"/>
          <w:szCs w:val="22"/>
        </w:rPr>
        <w:t xml:space="preserve"> Both clean and tracked-change c</w:t>
      </w:r>
      <w:r w:rsidR="00334635">
        <w:rPr>
          <w:rFonts w:ascii="Times New Roman" w:hAnsi="Times New Roman"/>
          <w:sz w:val="22"/>
          <w:szCs w:val="22"/>
        </w:rPr>
        <w:t>opies of our manuscript</w:t>
      </w:r>
      <w:r w:rsidR="00976852">
        <w:rPr>
          <w:rFonts w:ascii="Times New Roman" w:hAnsi="Times New Roman"/>
          <w:sz w:val="22"/>
          <w:szCs w:val="22"/>
        </w:rPr>
        <w:t xml:space="preserve"> </w:t>
      </w:r>
      <w:r w:rsidR="00334635">
        <w:rPr>
          <w:rFonts w:ascii="Times New Roman" w:hAnsi="Times New Roman"/>
          <w:sz w:val="22"/>
          <w:szCs w:val="22"/>
        </w:rPr>
        <w:t xml:space="preserve">are included with this most recent submission. </w:t>
      </w:r>
    </w:p>
    <w:p w14:paraId="6B5EC50F" w14:textId="1EF83B01" w:rsidR="00FE235C" w:rsidRDefault="00976852" w:rsidP="00976852">
      <w:pPr>
        <w:spacing w:line="480" w:lineRule="auto"/>
        <w:ind w:firstLine="720"/>
        <w:rPr>
          <w:rFonts w:ascii="Times New Roman" w:hAnsi="Times New Roman"/>
          <w:sz w:val="22"/>
          <w:szCs w:val="22"/>
        </w:rPr>
      </w:pPr>
      <w:r>
        <w:rPr>
          <w:rFonts w:ascii="Times New Roman" w:hAnsi="Times New Roman"/>
          <w:sz w:val="22"/>
          <w:szCs w:val="22"/>
        </w:rPr>
        <w:t xml:space="preserve">We believe that our revision </w:t>
      </w:r>
      <w:r w:rsidR="00D814FA">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D814FA">
        <w:t xml:space="preserve"> </w:t>
      </w:r>
      <w:r w:rsidR="00D814FA" w:rsidRPr="00D814FA">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Default="00FE235C" w:rsidP="00FE235C">
      <w:pPr>
        <w:rPr>
          <w:rFonts w:ascii="Times New Roman" w:hAnsi="Times New Roman"/>
          <w:sz w:val="22"/>
          <w:szCs w:val="22"/>
        </w:rPr>
      </w:pPr>
    </w:p>
    <w:p w14:paraId="2E1DA150" w14:textId="41C23C86" w:rsidR="00FE235C" w:rsidRDefault="00FE235C" w:rsidP="00FE235C">
      <w:pPr>
        <w:rPr>
          <w:rFonts w:ascii="Times New Roman" w:hAnsi="Times New Roman"/>
          <w:sz w:val="22"/>
          <w:szCs w:val="22"/>
        </w:rPr>
      </w:pPr>
    </w:p>
    <w:p w14:paraId="5398BEF0" w14:textId="25E1EA5C" w:rsidR="00FE235C" w:rsidRDefault="00FE235C" w:rsidP="00FE235C">
      <w:pPr>
        <w:rPr>
          <w:rFonts w:ascii="Times New Roman" w:hAnsi="Times New Roman"/>
          <w:sz w:val="22"/>
          <w:szCs w:val="22"/>
        </w:rPr>
      </w:pPr>
    </w:p>
    <w:p w14:paraId="66E897D9" w14:textId="0416442A" w:rsidR="00FE235C" w:rsidRDefault="00FE235C" w:rsidP="00FE235C">
      <w:pPr>
        <w:rPr>
          <w:rFonts w:ascii="Times New Roman" w:hAnsi="Times New Roman"/>
          <w:sz w:val="22"/>
          <w:szCs w:val="22"/>
        </w:rPr>
      </w:pPr>
    </w:p>
    <w:p w14:paraId="7117BA0D" w14:textId="3812C69D" w:rsidR="00FE235C" w:rsidRDefault="00FE235C" w:rsidP="00FE235C">
      <w:pPr>
        <w:rPr>
          <w:rFonts w:ascii="Times New Roman" w:hAnsi="Times New Roman"/>
          <w:sz w:val="22"/>
          <w:szCs w:val="22"/>
        </w:rPr>
      </w:pPr>
    </w:p>
    <w:p w14:paraId="1EAB7171" w14:textId="322BAFC1" w:rsidR="00FE235C" w:rsidRDefault="00FE235C" w:rsidP="00FE235C">
      <w:pPr>
        <w:rPr>
          <w:rFonts w:ascii="Times New Roman" w:hAnsi="Times New Roman"/>
          <w:sz w:val="22"/>
          <w:szCs w:val="22"/>
        </w:rPr>
      </w:pPr>
    </w:p>
    <w:p w14:paraId="51023F53" w14:textId="5E44468A" w:rsidR="00FE235C" w:rsidRDefault="00FE235C" w:rsidP="00FE235C">
      <w:pPr>
        <w:rPr>
          <w:rFonts w:ascii="Times New Roman" w:hAnsi="Times New Roman"/>
          <w:sz w:val="22"/>
          <w:szCs w:val="22"/>
        </w:rPr>
      </w:pPr>
    </w:p>
    <w:p w14:paraId="49A47D7B" w14:textId="466EA622" w:rsidR="00FE235C" w:rsidRDefault="00FE235C" w:rsidP="00FE235C">
      <w:pPr>
        <w:rPr>
          <w:rFonts w:ascii="Times New Roman" w:hAnsi="Times New Roman"/>
          <w:sz w:val="22"/>
          <w:szCs w:val="22"/>
        </w:rPr>
      </w:pPr>
    </w:p>
    <w:p w14:paraId="1DE84703" w14:textId="72F8FDB4" w:rsidR="00FE235C"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2DBAD347" w14:textId="0F43300A" w:rsidR="00FE235C" w:rsidRPr="00EB221D" w:rsidRDefault="00FE235C" w:rsidP="00E135AA">
      <w:pPr>
        <w:spacing w:line="360" w:lineRule="auto"/>
        <w:rPr>
          <w:rFonts w:ascii="Times New Roman" w:hAnsi="Times New Roman"/>
          <w:sz w:val="22"/>
          <w:szCs w:val="22"/>
        </w:rPr>
      </w:pPr>
      <w:r w:rsidRPr="00EB221D">
        <w:rPr>
          <w:rFonts w:ascii="Times New Roman" w:hAnsi="Times New Roman"/>
          <w:sz w:val="22"/>
          <w:szCs w:val="22"/>
        </w:rPr>
        <w:t>All the best,</w:t>
      </w:r>
    </w:p>
    <w:p w14:paraId="717E6B15" w14:textId="77777777" w:rsidR="00FE235C" w:rsidRDefault="00FE235C" w:rsidP="00E135AA">
      <w:pPr>
        <w:spacing w:line="360" w:lineRule="auto"/>
        <w:rPr>
          <w:sz w:val="22"/>
          <w:szCs w:val="22"/>
        </w:rPr>
      </w:pPr>
    </w:p>
    <w:p w14:paraId="1EC7AA1A" w14:textId="77777777" w:rsidR="00FE235C" w:rsidRPr="007C5426" w:rsidRDefault="00FE235C" w:rsidP="00E135AA">
      <w:pPr>
        <w:spacing w:line="360" w:lineRule="auto"/>
        <w:rPr>
          <w:sz w:val="22"/>
          <w:szCs w:val="22"/>
        </w:rPr>
      </w:pPr>
      <w:r>
        <w:rPr>
          <w:sz w:val="22"/>
          <w:szCs w:val="22"/>
        </w:rPr>
        <w:t>William Mitchell</w:t>
      </w:r>
      <w:r>
        <w:rPr>
          <w:sz w:val="22"/>
          <w:szCs w:val="22"/>
        </w:rPr>
        <w:tab/>
      </w:r>
      <w:r>
        <w:rPr>
          <w:sz w:val="22"/>
          <w:szCs w:val="22"/>
        </w:rPr>
        <w:tab/>
      </w:r>
      <w:r>
        <w:rPr>
          <w:sz w:val="22"/>
          <w:szCs w:val="22"/>
        </w:rPr>
        <w:tab/>
      </w:r>
    </w:p>
    <w:p w14:paraId="6CD56BDA" w14:textId="1E184983" w:rsidR="00FE235C" w:rsidRPr="007C5426" w:rsidRDefault="00FE235C" w:rsidP="00E135AA">
      <w:pPr>
        <w:spacing w:line="360" w:lineRule="auto"/>
        <w:rPr>
          <w:sz w:val="22"/>
          <w:szCs w:val="22"/>
        </w:rPr>
      </w:pPr>
      <w:r>
        <w:rPr>
          <w:sz w:val="22"/>
          <w:szCs w:val="22"/>
        </w:rPr>
        <w:t xml:space="preserve">Doctoral </w:t>
      </w:r>
      <w:r w:rsidR="00557E98">
        <w:rPr>
          <w:sz w:val="22"/>
          <w:szCs w:val="22"/>
        </w:rPr>
        <w:t>Candidate</w:t>
      </w:r>
      <w:r>
        <w:rPr>
          <w:sz w:val="22"/>
          <w:szCs w:val="22"/>
        </w:rPr>
        <w:t>, Psychology</w:t>
      </w:r>
      <w:r w:rsidR="00557E98">
        <w:rPr>
          <w:sz w:val="22"/>
          <w:szCs w:val="22"/>
        </w:rPr>
        <w:t xml:space="preserve"> &amp; Neuroscience</w:t>
      </w:r>
      <w:r>
        <w:rPr>
          <w:sz w:val="22"/>
          <w:szCs w:val="22"/>
        </w:rPr>
        <w:t xml:space="preserve"> Department</w:t>
      </w:r>
    </w:p>
    <w:p w14:paraId="5297842E" w14:textId="77777777" w:rsidR="00FE235C" w:rsidRPr="007C5426" w:rsidRDefault="00FE235C" w:rsidP="00E135AA">
      <w:pPr>
        <w:spacing w:line="360" w:lineRule="auto"/>
        <w:rPr>
          <w:sz w:val="22"/>
          <w:szCs w:val="22"/>
        </w:rPr>
      </w:pPr>
      <w:r>
        <w:rPr>
          <w:sz w:val="22"/>
          <w:szCs w:val="22"/>
        </w:rPr>
        <w:t>Temple University</w:t>
      </w:r>
      <w:r>
        <w:rPr>
          <w:sz w:val="22"/>
          <w:szCs w:val="22"/>
        </w:rPr>
        <w:tab/>
      </w:r>
      <w:r>
        <w:rPr>
          <w:sz w:val="22"/>
          <w:szCs w:val="22"/>
        </w:rPr>
        <w:tab/>
      </w:r>
    </w:p>
    <w:p w14:paraId="19B6A777" w14:textId="2FDDE0D3" w:rsidR="00FE235C" w:rsidRDefault="00FE235C" w:rsidP="00E135AA">
      <w:pPr>
        <w:spacing w:line="360" w:lineRule="auto"/>
        <w:rPr>
          <w:sz w:val="22"/>
          <w:szCs w:val="22"/>
        </w:rPr>
      </w:pPr>
      <w:r>
        <w:rPr>
          <w:sz w:val="22"/>
          <w:szCs w:val="22"/>
        </w:rPr>
        <w:t>William.J.Mitchell@temple.edu</w:t>
      </w:r>
    </w:p>
    <w:p w14:paraId="1D1AB143" w14:textId="77777777" w:rsidR="00E135AA" w:rsidRDefault="00E135AA" w:rsidP="00334635">
      <w:pPr>
        <w:rPr>
          <w:rFonts w:ascii="Times New Roman" w:hAnsi="Times New Roman"/>
          <w:sz w:val="22"/>
          <w:szCs w:val="22"/>
        </w:rPr>
      </w:pPr>
    </w:p>
    <w:p w14:paraId="15AF21AD" w14:textId="08342804" w:rsidR="00334635" w:rsidRPr="00334635" w:rsidRDefault="00334635" w:rsidP="00334635">
      <w:pPr>
        <w:rPr>
          <w:rFonts w:ascii="Times New Roman" w:hAnsi="Times New Roman"/>
          <w:b/>
          <w:bCs/>
          <w:sz w:val="22"/>
          <w:szCs w:val="22"/>
          <w:lang w:val="en"/>
        </w:rPr>
      </w:pPr>
      <w:r>
        <w:rPr>
          <w:rFonts w:ascii="Times New Roman" w:hAnsi="Times New Roman"/>
          <w:sz w:val="22"/>
          <w:szCs w:val="22"/>
        </w:rPr>
        <w:br/>
      </w:r>
      <w:r>
        <w:rPr>
          <w:rFonts w:ascii="Times New Roman" w:hAnsi="Times New Roman"/>
          <w:sz w:val="22"/>
          <w:szCs w:val="22"/>
        </w:rPr>
        <w:br/>
      </w:r>
      <w:bookmarkStart w:id="0" w:name="_xnwx0xpyymca" w:colFirst="0" w:colLast="0"/>
      <w:bookmarkEnd w:id="0"/>
      <w:r w:rsidRPr="00334635">
        <w:rPr>
          <w:rFonts w:ascii="Times New Roman" w:hAnsi="Times New Roman"/>
          <w:b/>
          <w:bCs/>
          <w:sz w:val="28"/>
          <w:szCs w:val="28"/>
          <w:lang w:val="en"/>
        </w:rPr>
        <w:lastRenderedPageBreak/>
        <w:t xml:space="preserve">Reviewer </w:t>
      </w:r>
      <w:r w:rsidR="00D84465">
        <w:rPr>
          <w:rFonts w:ascii="Times New Roman" w:hAnsi="Times New Roman"/>
          <w:b/>
          <w:bCs/>
          <w:sz w:val="28"/>
          <w:szCs w:val="28"/>
          <w:lang w:val="en"/>
        </w:rPr>
        <w:t>2</w:t>
      </w:r>
      <w:r w:rsidRPr="00334635">
        <w:rPr>
          <w:rFonts w:ascii="Times New Roman" w:hAnsi="Times New Roman"/>
          <w:b/>
          <w:bCs/>
          <w:sz w:val="28"/>
          <w:szCs w:val="28"/>
          <w:lang w:val="en"/>
        </w:rPr>
        <w:t xml:space="preserve"> Feedback</w:t>
      </w:r>
      <w:r w:rsidRPr="00334635">
        <w:rPr>
          <w:rFonts w:ascii="Times New Roman" w:hAnsi="Times New Roman"/>
          <w:b/>
          <w:bCs/>
          <w:sz w:val="22"/>
          <w:szCs w:val="22"/>
          <w:lang w:val="en"/>
        </w:rPr>
        <w:t xml:space="preserve">: </w:t>
      </w:r>
      <w:r>
        <w:rPr>
          <w:rFonts w:ascii="Times New Roman" w:hAnsi="Times New Roman"/>
          <w:b/>
          <w:bCs/>
          <w:sz w:val="22"/>
          <w:szCs w:val="22"/>
          <w:lang w:val="en"/>
        </w:rPr>
        <w:br/>
      </w:r>
    </w:p>
    <w:p w14:paraId="7AABABDB" w14:textId="77777777" w:rsidR="00334635" w:rsidRPr="00334635" w:rsidRDefault="00334635" w:rsidP="00334635">
      <w:pPr>
        <w:rPr>
          <w:rFonts w:ascii="Times New Roman" w:hAnsi="Times New Roman"/>
          <w:b/>
          <w:bCs/>
          <w:sz w:val="22"/>
          <w:szCs w:val="22"/>
          <w:u w:val="single"/>
          <w:lang w:val="en"/>
        </w:rPr>
      </w:pPr>
      <w:bookmarkStart w:id="1" w:name="_1zljkybadnce" w:colFirst="0" w:colLast="0"/>
      <w:bookmarkEnd w:id="1"/>
      <w:r w:rsidRPr="00334635">
        <w:rPr>
          <w:rFonts w:ascii="Times New Roman" w:hAnsi="Times New Roman"/>
          <w:b/>
          <w:bCs/>
          <w:sz w:val="22"/>
          <w:szCs w:val="22"/>
          <w:u w:val="single"/>
          <w:lang w:val="en"/>
        </w:rPr>
        <w:t>Major Comments</w:t>
      </w:r>
    </w:p>
    <w:p w14:paraId="26ECF1BD" w14:textId="26EA87B6" w:rsidR="00334635" w:rsidRPr="00317107" w:rsidRDefault="00557E98" w:rsidP="00557E98">
      <w:pPr>
        <w:pStyle w:val="ListParagraph"/>
        <w:numPr>
          <w:ilvl w:val="0"/>
          <w:numId w:val="1"/>
        </w:numPr>
        <w:tabs>
          <w:tab w:val="left" w:pos="180"/>
        </w:tabs>
        <w:ind w:left="180" w:hanging="450"/>
        <w:rPr>
          <w:rFonts w:ascii="Times New Roman" w:hAnsi="Times New Roman"/>
          <w:sz w:val="22"/>
          <w:szCs w:val="22"/>
          <w:highlight w:val="green"/>
          <w:lang w:val="en"/>
        </w:rPr>
      </w:pPr>
      <w:bookmarkStart w:id="2" w:name="_mflvr3wpvt7e" w:colFirst="0" w:colLast="0"/>
      <w:bookmarkEnd w:id="2"/>
      <w:r w:rsidRPr="00317107">
        <w:rPr>
          <w:rFonts w:ascii="Times New Roman" w:hAnsi="Times New Roman"/>
          <w:sz w:val="22"/>
          <w:szCs w:val="22"/>
          <w:highlight w:val="green"/>
          <w:lang w:val="en"/>
        </w:rPr>
        <w:t>"These approaches offer strong-validation and unparalleled control but might not accurately reflect the multidimensionality of emotional experience." — I don't quite follow this conclusion. The approaches do not offer "strong validation" or "unparalleled control" - they are just people rating images.”</w:t>
      </w:r>
    </w:p>
    <w:p w14:paraId="6B0298D4" w14:textId="77777777" w:rsidR="00334635" w:rsidRPr="00317107" w:rsidRDefault="00334635" w:rsidP="00557E98">
      <w:pPr>
        <w:tabs>
          <w:tab w:val="left" w:pos="180"/>
        </w:tabs>
        <w:ind w:left="180" w:hanging="450"/>
        <w:rPr>
          <w:rFonts w:ascii="Times New Roman" w:hAnsi="Times New Roman"/>
          <w:sz w:val="22"/>
          <w:szCs w:val="22"/>
          <w:highlight w:val="green"/>
          <w:lang w:val="en"/>
        </w:rPr>
      </w:pPr>
    </w:p>
    <w:p w14:paraId="5DADED8E" w14:textId="77EA8D1A" w:rsidR="00334635" w:rsidRPr="00037D63" w:rsidRDefault="00557E98" w:rsidP="00037D63">
      <w:pPr>
        <w:tabs>
          <w:tab w:val="left" w:pos="180"/>
        </w:tabs>
        <w:ind w:left="450" w:hanging="450"/>
        <w:rPr>
          <w:rFonts w:ascii="Times New Roman" w:hAnsi="Times New Roman"/>
          <w:sz w:val="22"/>
          <w:szCs w:val="22"/>
          <w:lang w:val="en"/>
        </w:rPr>
      </w:pPr>
      <w:r w:rsidRPr="00317107">
        <w:rPr>
          <w:rFonts w:ascii="Times New Roman" w:hAnsi="Times New Roman"/>
          <w:b/>
          <w:bCs/>
          <w:sz w:val="22"/>
          <w:szCs w:val="22"/>
          <w:highlight w:val="green"/>
          <w:lang w:val="en"/>
        </w:rPr>
        <w:tab/>
      </w:r>
      <w:r w:rsidRPr="00317107">
        <w:rPr>
          <w:rFonts w:ascii="Times New Roman" w:hAnsi="Times New Roman"/>
          <w:b/>
          <w:bCs/>
          <w:sz w:val="22"/>
          <w:szCs w:val="22"/>
          <w:highlight w:val="green"/>
          <w:lang w:val="en"/>
        </w:rPr>
        <w:tab/>
      </w:r>
      <w:r w:rsidR="00334635" w:rsidRPr="00317107">
        <w:rPr>
          <w:rFonts w:ascii="Times New Roman" w:hAnsi="Times New Roman"/>
          <w:b/>
          <w:bCs/>
          <w:sz w:val="22"/>
          <w:szCs w:val="22"/>
          <w:highlight w:val="green"/>
          <w:lang w:val="en"/>
        </w:rPr>
        <w:t xml:space="preserve">Our response: </w:t>
      </w:r>
      <w:r w:rsidR="00037D63" w:rsidRPr="00317107">
        <w:rPr>
          <w:rFonts w:ascii="Times New Roman" w:hAnsi="Times New Roman"/>
          <w:sz w:val="22"/>
          <w:szCs w:val="22"/>
          <w:highlight w:val="green"/>
          <w:lang w:val="en"/>
        </w:rPr>
        <w:t>We agree with this point and have updated our language to be more precise a</w:t>
      </w:r>
      <w:r w:rsidR="00317107" w:rsidRPr="00317107">
        <w:rPr>
          <w:rFonts w:ascii="Times New Roman" w:hAnsi="Times New Roman"/>
          <w:sz w:val="22"/>
          <w:szCs w:val="22"/>
          <w:highlight w:val="green"/>
          <w:lang w:val="en"/>
        </w:rPr>
        <w:t>bout   what these approaches</w:t>
      </w:r>
      <w:r w:rsidR="00037D63" w:rsidRPr="00317107">
        <w:rPr>
          <w:rFonts w:ascii="Times New Roman" w:hAnsi="Times New Roman"/>
          <w:sz w:val="22"/>
          <w:szCs w:val="22"/>
          <w:highlight w:val="green"/>
          <w:lang w:val="en"/>
        </w:rPr>
        <w:t xml:space="preserve"> offer the field: “</w:t>
      </w:r>
      <w:r w:rsidR="00317107" w:rsidRPr="00317107">
        <w:rPr>
          <w:rFonts w:ascii="Times New Roman" w:hAnsi="Times New Roman"/>
          <w:i/>
          <w:sz w:val="22"/>
          <w:szCs w:val="22"/>
          <w:highlight w:val="green"/>
          <w:lang w:val="en"/>
        </w:rPr>
        <w:t>These approaches offer an efficient, reliable, and standardized means of assessing self-regulation but might not …</w:t>
      </w:r>
      <w:r w:rsidR="00037D63" w:rsidRPr="00317107">
        <w:rPr>
          <w:rFonts w:ascii="Times New Roman" w:hAnsi="Times New Roman"/>
          <w:sz w:val="22"/>
          <w:szCs w:val="22"/>
          <w:highlight w:val="green"/>
          <w:lang w:val="en"/>
        </w:rPr>
        <w:t>”</w:t>
      </w:r>
    </w:p>
    <w:p w14:paraId="10EEB649" w14:textId="77777777" w:rsidR="00557E98" w:rsidRDefault="00557E98" w:rsidP="00557E98">
      <w:pPr>
        <w:tabs>
          <w:tab w:val="left" w:pos="180"/>
        </w:tabs>
        <w:ind w:left="180" w:hanging="450"/>
        <w:rPr>
          <w:rFonts w:ascii="Times New Roman" w:hAnsi="Times New Roman"/>
          <w:b/>
          <w:bCs/>
          <w:sz w:val="22"/>
          <w:szCs w:val="22"/>
          <w:lang w:val="en"/>
        </w:rPr>
      </w:pPr>
    </w:p>
    <w:p w14:paraId="40D8CC07" w14:textId="1A2F5BD0" w:rsidR="00557E98" w:rsidRPr="00C868E8"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C868E8">
        <w:rPr>
          <w:rFonts w:ascii="Times New Roman" w:hAnsi="Times New Roman"/>
          <w:sz w:val="22"/>
          <w:szCs w:val="22"/>
          <w:highlight w:val="green"/>
          <w:lang w:val="en"/>
        </w:rPr>
        <w:t>“</w:t>
      </w:r>
      <w:r w:rsidR="00557E98" w:rsidRPr="00C868E8">
        <w:rPr>
          <w:rFonts w:ascii="Times New Roman" w:hAnsi="Times New Roman"/>
          <w:sz w:val="22"/>
          <w:szCs w:val="22"/>
          <w:highlight w:val="green"/>
          <w:lang w:val="en"/>
        </w:rPr>
        <w:t>In the methods section it states, "Of the 182 self-reported events… 30.7% used reappraisal and 61.5% used distraction…" and later, a small proportion used suppression, and a negligible proportion used situation modification and situation selection. This information seems like it would be more useful to the reader if placed in the results section. In general, the results section could use more organization to make sure the key points sink in and have their space.”</w:t>
      </w:r>
    </w:p>
    <w:p w14:paraId="5818109E" w14:textId="77777777" w:rsidR="00557E98" w:rsidRPr="00C868E8" w:rsidRDefault="00557E98" w:rsidP="00557E98">
      <w:pPr>
        <w:pStyle w:val="ListParagraph"/>
        <w:tabs>
          <w:tab w:val="left" w:pos="180"/>
        </w:tabs>
        <w:rPr>
          <w:rFonts w:ascii="Times New Roman" w:hAnsi="Times New Roman"/>
          <w:sz w:val="22"/>
          <w:szCs w:val="22"/>
          <w:highlight w:val="green"/>
          <w:lang w:val="en"/>
        </w:rPr>
      </w:pPr>
    </w:p>
    <w:p w14:paraId="331058E3" w14:textId="2F068B73" w:rsidR="00557E98" w:rsidRPr="00557E98" w:rsidRDefault="00557E98" w:rsidP="006F1DBE">
      <w:pPr>
        <w:tabs>
          <w:tab w:val="left" w:pos="180"/>
        </w:tabs>
        <w:ind w:left="450" w:hanging="450"/>
        <w:rPr>
          <w:rFonts w:ascii="Times New Roman" w:hAnsi="Times New Roman"/>
          <w:b/>
          <w:bCs/>
          <w:sz w:val="22"/>
          <w:szCs w:val="22"/>
          <w:lang w:val="en"/>
        </w:rPr>
      </w:pPr>
      <w:r w:rsidRPr="00C868E8">
        <w:rPr>
          <w:rFonts w:ascii="Times New Roman" w:hAnsi="Times New Roman"/>
          <w:b/>
          <w:bCs/>
          <w:sz w:val="22"/>
          <w:szCs w:val="22"/>
          <w:highlight w:val="green"/>
          <w:lang w:val="en"/>
        </w:rPr>
        <w:tab/>
      </w:r>
      <w:r w:rsidR="006F1DBE" w:rsidRPr="00C868E8">
        <w:rPr>
          <w:rFonts w:ascii="Times New Roman" w:hAnsi="Times New Roman"/>
          <w:b/>
          <w:bCs/>
          <w:sz w:val="22"/>
          <w:szCs w:val="22"/>
          <w:highlight w:val="green"/>
          <w:lang w:val="en"/>
        </w:rPr>
        <w:t xml:space="preserve">     </w:t>
      </w:r>
      <w:r w:rsidRPr="00C868E8">
        <w:rPr>
          <w:rFonts w:ascii="Times New Roman" w:hAnsi="Times New Roman"/>
          <w:b/>
          <w:bCs/>
          <w:sz w:val="22"/>
          <w:szCs w:val="22"/>
          <w:highlight w:val="green"/>
          <w:lang w:val="en"/>
        </w:rPr>
        <w:t xml:space="preserve">Our response: </w:t>
      </w:r>
      <w:r w:rsidR="00037D63" w:rsidRPr="00C868E8">
        <w:rPr>
          <w:rFonts w:ascii="Times New Roman" w:hAnsi="Times New Roman"/>
          <w:sz w:val="22"/>
          <w:szCs w:val="22"/>
          <w:highlight w:val="green"/>
          <w:lang w:val="en"/>
        </w:rPr>
        <w:t>We</w:t>
      </w:r>
      <w:r w:rsidR="00DA7ADE" w:rsidRPr="00C868E8">
        <w:rPr>
          <w:rFonts w:ascii="Times New Roman" w:hAnsi="Times New Roman"/>
          <w:sz w:val="22"/>
          <w:szCs w:val="22"/>
          <w:highlight w:val="green"/>
          <w:lang w:val="en"/>
        </w:rPr>
        <w:t xml:space="preserve"> believe this was a misunderstanding stemming from unclear language. The 182 events we refer to here were not observed during Study 1, but rather during our pilot. We cite this statistic here as a justification to focus </w:t>
      </w:r>
      <w:r w:rsidR="00C868E8" w:rsidRPr="00C868E8">
        <w:rPr>
          <w:rFonts w:ascii="Times New Roman" w:hAnsi="Times New Roman"/>
          <w:sz w:val="22"/>
          <w:szCs w:val="22"/>
          <w:highlight w:val="green"/>
          <w:lang w:val="en"/>
        </w:rPr>
        <w:t xml:space="preserve">primarily </w:t>
      </w:r>
      <w:r w:rsidR="00DA7ADE" w:rsidRPr="00C868E8">
        <w:rPr>
          <w:rFonts w:ascii="Times New Roman" w:hAnsi="Times New Roman"/>
          <w:sz w:val="22"/>
          <w:szCs w:val="22"/>
          <w:highlight w:val="green"/>
          <w:lang w:val="en"/>
        </w:rPr>
        <w:t>on reappraisal and distraction in Study 1.</w:t>
      </w:r>
      <w:r w:rsidR="00037D63" w:rsidRPr="00C868E8">
        <w:rPr>
          <w:rFonts w:ascii="Times New Roman" w:hAnsi="Times New Roman"/>
          <w:sz w:val="22"/>
          <w:szCs w:val="22"/>
          <w:highlight w:val="green"/>
          <w:lang w:val="en"/>
        </w:rPr>
        <w:t xml:space="preserve"> </w:t>
      </w:r>
      <w:r w:rsidR="00DA7ADE" w:rsidRPr="00C868E8">
        <w:rPr>
          <w:rFonts w:ascii="Times New Roman" w:hAnsi="Times New Roman"/>
          <w:sz w:val="22"/>
          <w:szCs w:val="22"/>
          <w:highlight w:val="green"/>
          <w:lang w:val="en"/>
        </w:rPr>
        <w:t xml:space="preserve">However, we did update the language to hopefully make this </w:t>
      </w:r>
      <w:proofErr w:type="gramStart"/>
      <w:r w:rsidR="00DA7ADE" w:rsidRPr="00C868E8">
        <w:rPr>
          <w:rFonts w:ascii="Times New Roman" w:hAnsi="Times New Roman"/>
          <w:sz w:val="22"/>
          <w:szCs w:val="22"/>
          <w:highlight w:val="green"/>
          <w:lang w:val="en"/>
        </w:rPr>
        <w:t>more clear</w:t>
      </w:r>
      <w:proofErr w:type="gramEnd"/>
      <w:r w:rsidR="00DA7ADE" w:rsidRPr="00C868E8">
        <w:rPr>
          <w:rFonts w:ascii="Times New Roman" w:hAnsi="Times New Roman"/>
          <w:sz w:val="22"/>
          <w:szCs w:val="22"/>
          <w:highlight w:val="green"/>
          <w:lang w:val="en"/>
        </w:rPr>
        <w:t xml:space="preserve">. </w:t>
      </w:r>
      <w:r w:rsidR="00DA7ADE" w:rsidRPr="00A17E14">
        <w:rPr>
          <w:rFonts w:ascii="Times New Roman" w:hAnsi="Times New Roman"/>
          <w:sz w:val="22"/>
          <w:szCs w:val="22"/>
          <w:highlight w:val="green"/>
          <w:lang w:val="en"/>
        </w:rPr>
        <w:t xml:space="preserve">We also do take the point about rearranging information in the results more generally and have made some modifications </w:t>
      </w:r>
      <w:r w:rsidR="00C868E8" w:rsidRPr="00A17E14">
        <w:rPr>
          <w:rFonts w:ascii="Times New Roman" w:hAnsi="Times New Roman"/>
          <w:sz w:val="22"/>
          <w:szCs w:val="22"/>
          <w:highlight w:val="green"/>
          <w:lang w:val="en"/>
        </w:rPr>
        <w:t>to further emphasize the key points</w:t>
      </w:r>
      <w:r w:rsidR="00A17E14">
        <w:rPr>
          <w:rFonts w:ascii="Times New Roman" w:hAnsi="Times New Roman"/>
          <w:sz w:val="22"/>
          <w:szCs w:val="22"/>
          <w:highlight w:val="green"/>
          <w:lang w:val="en"/>
        </w:rPr>
        <w:t>, including breaking larger sections into smaller ones with more specific headings</w:t>
      </w:r>
      <w:r w:rsidR="00C868E8" w:rsidRPr="00A17E14">
        <w:rPr>
          <w:rFonts w:ascii="Times New Roman" w:hAnsi="Times New Roman"/>
          <w:sz w:val="22"/>
          <w:szCs w:val="22"/>
          <w:highlight w:val="green"/>
          <w:lang w:val="en"/>
        </w:rPr>
        <w:t>.</w:t>
      </w:r>
      <w:r w:rsidRPr="00557E98">
        <w:rPr>
          <w:rFonts w:ascii="Times New Roman" w:hAnsi="Times New Roman"/>
          <w:sz w:val="22"/>
          <w:szCs w:val="22"/>
          <w:lang w:val="en"/>
        </w:rPr>
        <w:br/>
      </w:r>
    </w:p>
    <w:p w14:paraId="70DC8007" w14:textId="4DA933AB" w:rsidR="00557E98" w:rsidRPr="00F76695"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F76695">
        <w:rPr>
          <w:rFonts w:ascii="Times New Roman" w:hAnsi="Times New Roman"/>
          <w:sz w:val="22"/>
          <w:szCs w:val="22"/>
          <w:highlight w:val="green"/>
          <w:lang w:val="en"/>
        </w:rPr>
        <w:t>“</w:t>
      </w:r>
      <w:r w:rsidR="00557E98" w:rsidRPr="00F76695">
        <w:rPr>
          <w:rFonts w:ascii="Times New Roman" w:hAnsi="Times New Roman"/>
          <w:sz w:val="22"/>
          <w:szCs w:val="22"/>
          <w:highlight w:val="green"/>
          <w:lang w:val="en"/>
        </w:rPr>
        <w:t>In the "covariates" subsection, it is stated, "to assess each variable's potential covariation with affective intensity in predicting regulation usage" — do you mean each variable was tested as being a moderator? And later, it is stated that each variable was tested for "collinearity with affective intensity". But the only result reported is that cognitive load failed to predict the type of emotion regulation strategy. Where is everything else? It is also seems unusual, given the rest of the subheadings in the results section, to use "covariates" as a subsection when the inferential statistic is testing a specific hypothesis. In "Experiment 2 Methods", the purpose becomes clearer - "…even when adjusting for noted moderators like cognitive load." Perhaps that goal can be made more explicit above. ”</w:t>
      </w:r>
    </w:p>
    <w:p w14:paraId="562884F4" w14:textId="77777777" w:rsidR="00557E98" w:rsidRPr="00F76695" w:rsidRDefault="00557E98" w:rsidP="00557E98">
      <w:pPr>
        <w:pStyle w:val="ListParagraph"/>
        <w:tabs>
          <w:tab w:val="left" w:pos="180"/>
        </w:tabs>
        <w:rPr>
          <w:rFonts w:ascii="Times New Roman" w:hAnsi="Times New Roman"/>
          <w:sz w:val="22"/>
          <w:szCs w:val="22"/>
          <w:highlight w:val="green"/>
          <w:lang w:val="en"/>
        </w:rPr>
      </w:pPr>
    </w:p>
    <w:p w14:paraId="5472B461" w14:textId="77777777" w:rsidR="005B6AB2" w:rsidRPr="00E26669" w:rsidRDefault="006F1DBE" w:rsidP="004B7D0B">
      <w:pPr>
        <w:pStyle w:val="ListParagraph"/>
        <w:tabs>
          <w:tab w:val="left" w:pos="270"/>
          <w:tab w:val="left" w:pos="540"/>
        </w:tabs>
        <w:ind w:left="450" w:hanging="270"/>
        <w:rPr>
          <w:rFonts w:ascii="Times New Roman" w:hAnsi="Times New Roman"/>
          <w:sz w:val="22"/>
          <w:szCs w:val="22"/>
          <w:highlight w:val="green"/>
          <w:lang w:val="en"/>
        </w:rPr>
      </w:pPr>
      <w:r w:rsidRPr="00F76695">
        <w:rPr>
          <w:rFonts w:ascii="Times New Roman" w:hAnsi="Times New Roman"/>
          <w:b/>
          <w:bCs/>
          <w:sz w:val="22"/>
          <w:szCs w:val="22"/>
          <w:highlight w:val="green"/>
          <w:lang w:val="en"/>
        </w:rPr>
        <w:t xml:space="preserve">     </w:t>
      </w:r>
      <w:r w:rsidR="00557E98" w:rsidRPr="00F76695">
        <w:rPr>
          <w:rFonts w:ascii="Times New Roman" w:hAnsi="Times New Roman"/>
          <w:b/>
          <w:bCs/>
          <w:sz w:val="22"/>
          <w:szCs w:val="22"/>
          <w:highlight w:val="green"/>
          <w:lang w:val="en"/>
        </w:rPr>
        <w:t>Our response:</w:t>
      </w:r>
      <w:r w:rsidRPr="00F76695">
        <w:rPr>
          <w:rFonts w:ascii="Times New Roman" w:hAnsi="Times New Roman"/>
          <w:sz w:val="22"/>
          <w:szCs w:val="22"/>
          <w:highlight w:val="green"/>
          <w:lang w:val="en"/>
        </w:rPr>
        <w:t xml:space="preserve"> </w:t>
      </w:r>
      <w:r w:rsidR="00A93733" w:rsidRPr="00F76695">
        <w:rPr>
          <w:rFonts w:ascii="Times New Roman" w:hAnsi="Times New Roman"/>
          <w:sz w:val="22"/>
          <w:szCs w:val="22"/>
          <w:highlight w:val="green"/>
          <w:lang w:val="en"/>
        </w:rPr>
        <w:t xml:space="preserve">Thank you for </w:t>
      </w:r>
      <w:r w:rsidR="006D14D2" w:rsidRPr="00F76695">
        <w:rPr>
          <w:rFonts w:ascii="Times New Roman" w:hAnsi="Times New Roman"/>
          <w:sz w:val="22"/>
          <w:szCs w:val="22"/>
          <w:highlight w:val="green"/>
          <w:lang w:val="en"/>
        </w:rPr>
        <w:t>highlighting this</w:t>
      </w:r>
      <w:r w:rsidR="00A93733" w:rsidRPr="00F76695">
        <w:rPr>
          <w:rFonts w:ascii="Times New Roman" w:hAnsi="Times New Roman"/>
          <w:sz w:val="22"/>
          <w:szCs w:val="22"/>
          <w:highlight w:val="green"/>
          <w:lang w:val="en"/>
        </w:rPr>
        <w:t xml:space="preserve">. </w:t>
      </w:r>
      <w:r w:rsidR="006D14D2" w:rsidRPr="00F76695">
        <w:rPr>
          <w:rFonts w:ascii="Times New Roman" w:hAnsi="Times New Roman"/>
          <w:sz w:val="22"/>
          <w:szCs w:val="22"/>
          <w:highlight w:val="green"/>
          <w:lang w:val="en"/>
        </w:rPr>
        <w:t>The intention was to highlight that we did not find evidence to suggest nuisance variables that commonly might confound the relationship between intensity and usage, such as time of time or cognitive load, had any statistically significant relationship</w:t>
      </w:r>
      <w:r w:rsidR="005B6AB2" w:rsidRPr="00F76695">
        <w:rPr>
          <w:rFonts w:ascii="Times New Roman" w:hAnsi="Times New Roman"/>
          <w:sz w:val="22"/>
          <w:szCs w:val="22"/>
          <w:highlight w:val="green"/>
          <w:lang w:val="en"/>
        </w:rPr>
        <w:t>s to our predictor or outcome variables</w:t>
      </w:r>
      <w:r w:rsidR="006D14D2" w:rsidRPr="00F76695">
        <w:rPr>
          <w:rFonts w:ascii="Times New Roman" w:hAnsi="Times New Roman"/>
          <w:sz w:val="22"/>
          <w:szCs w:val="22"/>
          <w:highlight w:val="green"/>
          <w:lang w:val="en"/>
        </w:rPr>
        <w:t xml:space="preserve">. Earlier versions of the manuscript did include a detailed description of the analyses conducted and results for each nuisance variable, but </w:t>
      </w:r>
      <w:r w:rsidR="00D30CAB" w:rsidRPr="00F76695">
        <w:rPr>
          <w:rFonts w:ascii="Times New Roman" w:hAnsi="Times New Roman"/>
          <w:sz w:val="22"/>
          <w:szCs w:val="22"/>
          <w:highlight w:val="green"/>
          <w:lang w:val="en"/>
        </w:rPr>
        <w:t xml:space="preserve">these </w:t>
      </w:r>
      <w:r w:rsidR="006D14D2" w:rsidRPr="00F76695">
        <w:rPr>
          <w:rFonts w:ascii="Times New Roman" w:hAnsi="Times New Roman"/>
          <w:sz w:val="22"/>
          <w:szCs w:val="22"/>
          <w:highlight w:val="green"/>
          <w:lang w:val="en"/>
        </w:rPr>
        <w:t xml:space="preserve">were cut both for word limit concerns and to </w:t>
      </w:r>
      <w:r w:rsidR="00D30CAB" w:rsidRPr="00F76695">
        <w:rPr>
          <w:rFonts w:ascii="Times New Roman" w:hAnsi="Times New Roman"/>
          <w:sz w:val="22"/>
          <w:szCs w:val="22"/>
          <w:highlight w:val="green"/>
          <w:lang w:val="en"/>
        </w:rPr>
        <w:t xml:space="preserve">direct audience attention to the details and analyses more </w:t>
      </w:r>
      <w:r w:rsidR="00D30CAB" w:rsidRPr="00E26669">
        <w:rPr>
          <w:rFonts w:ascii="Times New Roman" w:hAnsi="Times New Roman"/>
          <w:sz w:val="22"/>
          <w:szCs w:val="22"/>
          <w:highlight w:val="green"/>
          <w:lang w:val="en"/>
        </w:rPr>
        <w:t xml:space="preserve">central to the primary purpose of the study. However, these analyses, justification for these analyses, and the results of these analyses remained present in the markdown script at the time of submission. </w:t>
      </w:r>
      <w:r w:rsidR="005B6AB2" w:rsidRPr="00E26669">
        <w:rPr>
          <w:rFonts w:ascii="Times New Roman" w:hAnsi="Times New Roman"/>
          <w:sz w:val="22"/>
          <w:szCs w:val="22"/>
          <w:highlight w:val="green"/>
          <w:lang w:val="en"/>
        </w:rPr>
        <w:br/>
      </w:r>
    </w:p>
    <w:p w14:paraId="469B9905" w14:textId="6FFC2727" w:rsidR="00A93733" w:rsidRPr="00A93733" w:rsidRDefault="005B6AB2" w:rsidP="004B7D0B">
      <w:pPr>
        <w:pStyle w:val="ListParagraph"/>
        <w:tabs>
          <w:tab w:val="left" w:pos="270"/>
          <w:tab w:val="left" w:pos="540"/>
        </w:tabs>
        <w:ind w:left="450" w:hanging="270"/>
        <w:rPr>
          <w:rFonts w:ascii="Times New Roman" w:hAnsi="Times New Roman"/>
          <w:sz w:val="22"/>
          <w:szCs w:val="22"/>
          <w:lang w:val="en"/>
        </w:rPr>
      </w:pPr>
      <w:r w:rsidRPr="00E26669">
        <w:rPr>
          <w:rFonts w:ascii="Times New Roman" w:hAnsi="Times New Roman"/>
          <w:b/>
          <w:bCs/>
          <w:sz w:val="22"/>
          <w:szCs w:val="22"/>
          <w:highlight w:val="green"/>
          <w:lang w:val="en"/>
        </w:rPr>
        <w:tab/>
      </w:r>
      <w:r w:rsidRPr="00E26669">
        <w:rPr>
          <w:rFonts w:ascii="Times New Roman" w:hAnsi="Times New Roman"/>
          <w:b/>
          <w:bCs/>
          <w:sz w:val="22"/>
          <w:szCs w:val="22"/>
          <w:highlight w:val="green"/>
          <w:lang w:val="en"/>
        </w:rPr>
        <w:tab/>
      </w:r>
      <w:r w:rsidR="00E26669" w:rsidRPr="00E26669">
        <w:rPr>
          <w:rFonts w:ascii="Times New Roman" w:hAnsi="Times New Roman"/>
          <w:sz w:val="22"/>
          <w:szCs w:val="22"/>
          <w:highlight w:val="green"/>
          <w:lang w:val="en"/>
        </w:rPr>
        <w:t xml:space="preserve">Our preregistration for Study 1 specifically noted that Cognitive Load may moderate the relationship between intensity and usage and, thus, was specifically mentioned, though we did not find the hypothesized association. This statement felt out of </w:t>
      </w:r>
      <w:proofErr w:type="gramStart"/>
      <w:r w:rsidR="00E26669" w:rsidRPr="00E26669">
        <w:rPr>
          <w:rFonts w:ascii="Times New Roman" w:hAnsi="Times New Roman"/>
          <w:sz w:val="22"/>
          <w:szCs w:val="22"/>
          <w:highlight w:val="green"/>
          <w:lang w:val="en"/>
        </w:rPr>
        <w:t>place</w:t>
      </w:r>
      <w:proofErr w:type="gramEnd"/>
      <w:r w:rsidR="00E26669" w:rsidRPr="00E26669">
        <w:rPr>
          <w:rFonts w:ascii="Times New Roman" w:hAnsi="Times New Roman"/>
          <w:sz w:val="22"/>
          <w:szCs w:val="22"/>
          <w:highlight w:val="green"/>
          <w:lang w:val="en"/>
        </w:rPr>
        <w:t xml:space="preserve"> and we agree that this section demands general revisions. As a result, we have altered the title, framing, and briefly summarized the results of each analysis. We also separated cognitive load from this section to its own section to </w:t>
      </w:r>
      <w:proofErr w:type="gramStart"/>
      <w:r w:rsidR="00E26669" w:rsidRPr="00E26669">
        <w:rPr>
          <w:rFonts w:ascii="Times New Roman" w:hAnsi="Times New Roman"/>
          <w:sz w:val="22"/>
          <w:szCs w:val="22"/>
          <w:highlight w:val="green"/>
          <w:lang w:val="en"/>
        </w:rPr>
        <w:t>more closely reflect our preregistration</w:t>
      </w:r>
      <w:proofErr w:type="gramEnd"/>
      <w:r w:rsidR="00E26669" w:rsidRPr="00E26669">
        <w:rPr>
          <w:rFonts w:ascii="Times New Roman" w:hAnsi="Times New Roman"/>
          <w:sz w:val="22"/>
          <w:szCs w:val="22"/>
          <w:highlight w:val="green"/>
          <w:lang w:val="en"/>
        </w:rPr>
        <w:t>. If the reviewers feel further specific corrections are required, we would be happy to do so in a future revision at their request.</w:t>
      </w:r>
    </w:p>
    <w:p w14:paraId="3FCB86A2"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6B17ACD" w14:textId="4ADD93E2" w:rsidR="00557E98" w:rsidRPr="00B9399D"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B9399D">
        <w:rPr>
          <w:rFonts w:ascii="Times New Roman" w:hAnsi="Times New Roman"/>
          <w:sz w:val="22"/>
          <w:szCs w:val="22"/>
          <w:highlight w:val="green"/>
          <w:lang w:val="en"/>
        </w:rPr>
        <w:t>“</w:t>
      </w:r>
      <w:r w:rsidR="00557E98" w:rsidRPr="00B9399D">
        <w:rPr>
          <w:rFonts w:ascii="Times New Roman" w:hAnsi="Times New Roman"/>
          <w:sz w:val="22"/>
          <w:szCs w:val="22"/>
          <w:highlight w:val="green"/>
          <w:lang w:val="en"/>
        </w:rPr>
        <w:t>In study 1, the descriptions were used to code for regulation strategies. In study 2, were the same descriptions given to a new set of subjects, who then indicated which regulation strategy they would use? If so, is there a concern that subjects from study 2 could determine the regulation strategy that subjects in study 1 were using, and relying on that information to make their judgments? ”</w:t>
      </w:r>
    </w:p>
    <w:p w14:paraId="71C0F146" w14:textId="77777777" w:rsidR="00557E98" w:rsidRPr="00B9399D" w:rsidRDefault="00557E98" w:rsidP="00557E98">
      <w:pPr>
        <w:pStyle w:val="ListParagraph"/>
        <w:tabs>
          <w:tab w:val="left" w:pos="180"/>
        </w:tabs>
        <w:rPr>
          <w:rFonts w:ascii="Times New Roman" w:hAnsi="Times New Roman"/>
          <w:sz w:val="22"/>
          <w:szCs w:val="22"/>
          <w:highlight w:val="green"/>
          <w:lang w:val="en"/>
        </w:rPr>
      </w:pPr>
    </w:p>
    <w:p w14:paraId="3D25EAF2" w14:textId="13961751" w:rsidR="00557E98" w:rsidRPr="006F1DBE" w:rsidRDefault="00557E98" w:rsidP="006F1DBE">
      <w:pPr>
        <w:pStyle w:val="ListParagraph"/>
        <w:tabs>
          <w:tab w:val="left" w:pos="540"/>
        </w:tabs>
        <w:ind w:left="540"/>
        <w:rPr>
          <w:rFonts w:ascii="Times New Roman" w:hAnsi="Times New Roman"/>
          <w:sz w:val="22"/>
          <w:szCs w:val="22"/>
          <w:lang w:val="en"/>
        </w:rPr>
      </w:pPr>
      <w:r w:rsidRPr="00B9399D">
        <w:rPr>
          <w:rFonts w:ascii="Times New Roman" w:hAnsi="Times New Roman"/>
          <w:b/>
          <w:bCs/>
          <w:sz w:val="22"/>
          <w:szCs w:val="22"/>
          <w:highlight w:val="green"/>
          <w:lang w:val="en"/>
        </w:rPr>
        <w:t>Our response:</w:t>
      </w:r>
      <w:r w:rsidR="006F1DBE" w:rsidRPr="00B9399D">
        <w:rPr>
          <w:rFonts w:ascii="Times New Roman" w:hAnsi="Times New Roman"/>
          <w:sz w:val="22"/>
          <w:szCs w:val="22"/>
          <w:highlight w:val="green"/>
          <w:lang w:val="en"/>
        </w:rPr>
        <w:t xml:space="preserve"> Thanks for highlighting this, as it is a point that we should better clarify. Participants in Study 1 were asked to first describe the emotionally salient event in as much detail as they could, and to </w:t>
      </w:r>
      <w:proofErr w:type="gramStart"/>
      <w:r w:rsidR="006F1DBE" w:rsidRPr="00B9399D">
        <w:rPr>
          <w:rFonts w:ascii="Times New Roman" w:hAnsi="Times New Roman"/>
          <w:sz w:val="22"/>
          <w:szCs w:val="22"/>
          <w:highlight w:val="green"/>
          <w:lang w:val="en"/>
        </w:rPr>
        <w:t>then separately describe in their own words how</w:t>
      </w:r>
      <w:proofErr w:type="gramEnd"/>
      <w:r w:rsidR="006F1DBE" w:rsidRPr="00B9399D">
        <w:rPr>
          <w:rFonts w:ascii="Times New Roman" w:hAnsi="Times New Roman"/>
          <w:sz w:val="22"/>
          <w:szCs w:val="22"/>
          <w:highlight w:val="green"/>
          <w:lang w:val="en"/>
        </w:rPr>
        <w:t xml:space="preserve"> they attempted to regulate that event. Participants in Study 2 were presented with the event descriptions, but not the regulation descriptions. The event descriptions were screened for any indications of regulation strategy usage (e.g., “… so I looked at my shoes”, “… so I imagined that this was a movie”, “… I closed my eyes and ran”) prior to being used in Study 2 and none were identified. As such, we do not believe that the event descriptions in and of themselves unduly directed Study 2 participants to choosing one of the available options, but I have revised the description of Study 2 to make that more apparent.</w:t>
      </w:r>
      <w:r w:rsidR="006F1DBE">
        <w:rPr>
          <w:rFonts w:ascii="Times New Roman" w:hAnsi="Times New Roman"/>
          <w:sz w:val="22"/>
          <w:szCs w:val="22"/>
          <w:lang w:val="en"/>
        </w:rPr>
        <w:t xml:space="preserve">  </w:t>
      </w:r>
    </w:p>
    <w:p w14:paraId="7ADAAD46"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AA9E578" w14:textId="27FD3237"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The authors refer to environmental affordances as a potential factor that explains which regulation strategies end up being selected in a given situation. I think this is a nice way of interpreting the results. I think the section focusses too much on a passive viewing perspective (i.e. on how the environment grabs attention). The situation may also dictate the action affordances one has available. From Figure 4 examples, there are clearly actions available like running to the next room. It's unclear how reappraisal and distraction interact when these "escape" opportunities are there, too, in naturalistic contexts. Action affordances in general seem like an important aspect of what separates emotion regulation in everyday life v. in </w:t>
      </w:r>
      <w:proofErr w:type="spellStart"/>
      <w:r w:rsidR="00557E98" w:rsidRPr="00557E98">
        <w:rPr>
          <w:rFonts w:ascii="Times New Roman" w:hAnsi="Times New Roman"/>
          <w:sz w:val="22"/>
          <w:szCs w:val="22"/>
          <w:lang w:val="en"/>
        </w:rPr>
        <w:t>decontexualized</w:t>
      </w:r>
      <w:proofErr w:type="spellEnd"/>
      <w:r w:rsidR="00557E98" w:rsidRPr="00557E98">
        <w:rPr>
          <w:rFonts w:ascii="Times New Roman" w:hAnsi="Times New Roman"/>
          <w:sz w:val="22"/>
          <w:szCs w:val="22"/>
          <w:lang w:val="en"/>
        </w:rPr>
        <w:t xml:space="preserve"> experimental settings, which could be developed a bit further in the manuscript.</w:t>
      </w:r>
      <w:r>
        <w:rPr>
          <w:rFonts w:ascii="Times New Roman" w:hAnsi="Times New Roman"/>
          <w:sz w:val="22"/>
          <w:szCs w:val="22"/>
          <w:lang w:val="en"/>
        </w:rPr>
        <w:t>”</w:t>
      </w:r>
    </w:p>
    <w:p w14:paraId="42D520CF" w14:textId="77777777" w:rsidR="00D84465" w:rsidRPr="00557E98" w:rsidRDefault="00D84465" w:rsidP="00D84465">
      <w:pPr>
        <w:pStyle w:val="ListParagraph"/>
        <w:tabs>
          <w:tab w:val="left" w:pos="180"/>
        </w:tabs>
        <w:rPr>
          <w:rFonts w:ascii="Times New Roman" w:hAnsi="Times New Roman"/>
          <w:sz w:val="22"/>
          <w:szCs w:val="22"/>
          <w:lang w:val="en"/>
        </w:rPr>
      </w:pPr>
    </w:p>
    <w:p w14:paraId="72B3126A" w14:textId="7642896F" w:rsidR="00557E98" w:rsidRPr="00D84465"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agreed that this was an underdeveloped point in our original manuscript and </w:t>
      </w:r>
      <w:r w:rsidR="00F54F88" w:rsidRPr="00F54F88">
        <w:rPr>
          <w:rFonts w:ascii="Times New Roman" w:hAnsi="Times New Roman"/>
          <w:sz w:val="22"/>
          <w:szCs w:val="22"/>
          <w:highlight w:val="yellow"/>
          <w:lang w:val="en"/>
        </w:rPr>
        <w:t xml:space="preserve">have expanded our discussion to incorporate it. We have additionally added </w:t>
      </w:r>
      <w:r w:rsidR="00F54F88" w:rsidRPr="00F54F88">
        <w:rPr>
          <w:rFonts w:ascii="Times New Roman" w:hAnsi="Times New Roman"/>
          <w:b/>
          <w:bCs/>
          <w:sz w:val="22"/>
          <w:szCs w:val="22"/>
          <w:highlight w:val="yellow"/>
          <w:lang w:val="en"/>
        </w:rPr>
        <w:t>WHAT WE ADDED</w:t>
      </w:r>
      <w:r w:rsidR="00F54F88" w:rsidRPr="00F54F88">
        <w:rPr>
          <w:rFonts w:ascii="Times New Roman" w:hAnsi="Times New Roman"/>
          <w:sz w:val="22"/>
          <w:szCs w:val="22"/>
          <w:highlight w:val="yellow"/>
          <w:lang w:val="en"/>
        </w:rPr>
        <w:t>.</w:t>
      </w:r>
      <w:r w:rsidRPr="00557E98">
        <w:rPr>
          <w:rFonts w:ascii="Times New Roman" w:hAnsi="Times New Roman"/>
          <w:sz w:val="22"/>
          <w:szCs w:val="22"/>
          <w:lang w:val="en"/>
        </w:rPr>
        <w:br/>
      </w:r>
    </w:p>
    <w:p w14:paraId="5AD657CE" w14:textId="6AABF47A" w:rsidR="00557E98" w:rsidRP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introduction might also benefit by more explicitly framing the argument that the study is testing the external validity and generalizability of conclusions from laboratory paradigms to situations that can occur in everyday life more generally. The current framing emphasizes more narrowly focusses in on certain dimensions (multimodality of experience), but I think it may help to nest this notion as a subset of the broader theoretical question at hand, which concerns external validity. The authors might also consider the following articles to help situate the theoretical space:</w:t>
      </w:r>
    </w:p>
    <w:p w14:paraId="338BCA8B" w14:textId="15DE126D" w:rsidR="00D84465" w:rsidRPr="00536F51" w:rsidRDefault="00F54F88" w:rsidP="00536F51">
      <w:pPr>
        <w:pStyle w:val="ListParagraph"/>
        <w:tabs>
          <w:tab w:val="left" w:pos="630"/>
        </w:tabs>
        <w:ind w:left="540" w:hanging="360"/>
        <w:rPr>
          <w:rFonts w:ascii="Times New Roman" w:hAnsi="Times New Roman"/>
          <w:sz w:val="18"/>
          <w:szCs w:val="18"/>
          <w:lang w:val="en"/>
        </w:rPr>
      </w:pPr>
      <w:r>
        <w:rPr>
          <w:rFonts w:ascii="Times New Roman" w:hAnsi="Times New Roman"/>
          <w:sz w:val="22"/>
          <w:szCs w:val="22"/>
          <w:lang w:val="en"/>
        </w:rPr>
        <w:tab/>
      </w:r>
      <w:r w:rsidR="00536F51">
        <w:rPr>
          <w:rFonts w:ascii="Times New Roman" w:hAnsi="Times New Roman"/>
          <w:sz w:val="22"/>
          <w:szCs w:val="22"/>
          <w:lang w:val="en"/>
        </w:rPr>
        <w:br/>
      </w:r>
      <w:r w:rsidR="00557E98" w:rsidRPr="00536F51">
        <w:rPr>
          <w:rFonts w:ascii="Times New Roman" w:hAnsi="Times New Roman"/>
          <w:sz w:val="18"/>
          <w:szCs w:val="18"/>
          <w:lang w:val="en"/>
        </w:rPr>
        <w:t>Miller, L. C., Shaikh, S. J., Jeong, D. C., Wang, L., Gillig, T. K., Godoy, C. G., ... &amp; Read, S. J. (2019). Causal inference in generalizable environments: systematic representative design. Psychological inquiry, 30(4), 173-202. — which argues for the importance of representative design in psychology.</w:t>
      </w:r>
      <w:r w:rsidR="00536F51" w:rsidRPr="00536F51">
        <w:rPr>
          <w:rFonts w:ascii="Times New Roman" w:hAnsi="Times New Roman"/>
          <w:sz w:val="18"/>
          <w:szCs w:val="18"/>
          <w:lang w:val="en"/>
        </w:rPr>
        <w:br/>
      </w:r>
    </w:p>
    <w:p w14:paraId="32D60F77" w14:textId="40677F97" w:rsidR="00D84465" w:rsidRDefault="00F54F88" w:rsidP="00536F51">
      <w:pPr>
        <w:pStyle w:val="ListParagraph"/>
        <w:tabs>
          <w:tab w:val="left" w:pos="630"/>
        </w:tabs>
        <w:ind w:left="540" w:hanging="360"/>
        <w:rPr>
          <w:rFonts w:ascii="Times New Roman" w:hAnsi="Times New Roman"/>
          <w:sz w:val="22"/>
          <w:szCs w:val="22"/>
          <w:lang w:val="en"/>
        </w:rPr>
      </w:pPr>
      <w:r w:rsidRPr="00536F51">
        <w:rPr>
          <w:rFonts w:ascii="Times New Roman" w:hAnsi="Times New Roman"/>
          <w:sz w:val="18"/>
          <w:szCs w:val="18"/>
          <w:lang w:val="en"/>
        </w:rPr>
        <w:tab/>
      </w:r>
      <w:r w:rsidR="00557E98" w:rsidRPr="00536F51">
        <w:rPr>
          <w:rFonts w:ascii="Times New Roman" w:hAnsi="Times New Roman"/>
          <w:sz w:val="18"/>
          <w:szCs w:val="18"/>
          <w:lang w:val="en"/>
        </w:rPr>
        <w:t>Lee, K. M., Ferreira-Santos, F., &amp; Satpute, A. B. (2021). Predictive processing models and affective neuroscience. Neuroscience &amp; Biobehavioral Reviews, 131, 211-228. — which argues in section 5 the importance of external validity and representative design based on predictive processing models of the brain (and integrates with constructionist theory insofar as emotions are constructed by volleys of an integration of predictions and prediction errors)</w:t>
      </w:r>
      <w:r w:rsidR="00D84465" w:rsidRPr="00536F51">
        <w:rPr>
          <w:rFonts w:ascii="Times New Roman" w:hAnsi="Times New Roman"/>
          <w:sz w:val="18"/>
          <w:szCs w:val="18"/>
          <w:lang w:val="en"/>
        </w:rPr>
        <w:t xml:space="preserve"> </w:t>
      </w:r>
      <w:r w:rsidR="00D84465">
        <w:rPr>
          <w:rFonts w:ascii="Times New Roman" w:hAnsi="Times New Roman"/>
          <w:sz w:val="22"/>
          <w:szCs w:val="22"/>
          <w:lang w:val="en"/>
        </w:rPr>
        <w:t>”</w:t>
      </w:r>
    </w:p>
    <w:p w14:paraId="591C25BD" w14:textId="77777777" w:rsidR="00D84465" w:rsidRPr="00557E98" w:rsidRDefault="00D84465" w:rsidP="00D84465">
      <w:pPr>
        <w:pStyle w:val="ListParagraph"/>
        <w:tabs>
          <w:tab w:val="left" w:pos="180"/>
        </w:tabs>
        <w:rPr>
          <w:rFonts w:ascii="Times New Roman" w:hAnsi="Times New Roman"/>
          <w:sz w:val="22"/>
          <w:szCs w:val="22"/>
          <w:lang w:val="en"/>
        </w:rPr>
      </w:pPr>
    </w:p>
    <w:p w14:paraId="27E0B7E0" w14:textId="51FC12E1" w:rsidR="00D84465" w:rsidRPr="00557E98"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 with this point and earlier versions of the manuscript did attempt to incorporate this framing, though, feedback we had received in the process resulted in it being removed. We have reincorporated that language, </w:t>
      </w:r>
      <w:r w:rsidR="00F54F88" w:rsidRPr="00F54F88">
        <w:rPr>
          <w:rFonts w:ascii="Times New Roman" w:hAnsi="Times New Roman"/>
          <w:sz w:val="22"/>
          <w:szCs w:val="22"/>
          <w:highlight w:val="yellow"/>
          <w:lang w:val="en"/>
        </w:rPr>
        <w:t>specifically WHAT WE DISCUSSED</w:t>
      </w:r>
      <w:r w:rsidR="00F54F88">
        <w:rPr>
          <w:rFonts w:ascii="Times New Roman" w:hAnsi="Times New Roman"/>
          <w:sz w:val="22"/>
          <w:szCs w:val="22"/>
          <w:lang w:val="en"/>
        </w:rPr>
        <w:t>.</w:t>
      </w:r>
      <w:r w:rsidRPr="00557E98">
        <w:rPr>
          <w:rFonts w:ascii="Times New Roman" w:hAnsi="Times New Roman"/>
          <w:sz w:val="22"/>
          <w:szCs w:val="22"/>
          <w:lang w:val="en"/>
        </w:rPr>
        <w:br/>
      </w:r>
    </w:p>
    <w:p w14:paraId="717EDE46" w14:textId="72FADBA5" w:rsidR="00557E98" w:rsidRPr="00557E98" w:rsidRDefault="00557E98" w:rsidP="00D84465">
      <w:pPr>
        <w:pStyle w:val="ListParagraph"/>
        <w:tabs>
          <w:tab w:val="left" w:pos="180"/>
        </w:tabs>
        <w:ind w:left="180"/>
        <w:rPr>
          <w:rFonts w:ascii="Times New Roman" w:hAnsi="Times New Roman"/>
          <w:sz w:val="22"/>
          <w:szCs w:val="22"/>
          <w:lang w:val="en"/>
        </w:rPr>
      </w:pPr>
    </w:p>
    <w:p w14:paraId="720A968C" w14:textId="6E56B96C"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discussion section could also broaden to highlight other studies that challenge external validity - might there be other studies in emotion or in memory wherein findings in the lab do not converge with those conducted in everyday life settings? If so, it would bolster support for this study in contributing to a broader movement that underscores the importance of external validity and generalization to everyday life.</w:t>
      </w:r>
      <w:bookmarkStart w:id="3" w:name="_nzrhjkcz59p2" w:colFirst="0" w:colLast="0"/>
      <w:bookmarkEnd w:id="3"/>
      <w:r w:rsidRPr="00D84465">
        <w:rPr>
          <w:rFonts w:ascii="Times New Roman" w:hAnsi="Times New Roman"/>
          <w:sz w:val="22"/>
          <w:szCs w:val="22"/>
          <w:lang w:val="en"/>
        </w:rPr>
        <w:t xml:space="preserve"> </w:t>
      </w:r>
      <w:r>
        <w:rPr>
          <w:rFonts w:ascii="Times New Roman" w:hAnsi="Times New Roman"/>
          <w:sz w:val="22"/>
          <w:szCs w:val="22"/>
          <w:lang w:val="en"/>
        </w:rPr>
        <w:t>”</w:t>
      </w:r>
    </w:p>
    <w:p w14:paraId="1B3E65F5" w14:textId="77777777" w:rsidR="00D84465" w:rsidRPr="00557E98" w:rsidRDefault="00D84465" w:rsidP="00D84465">
      <w:pPr>
        <w:pStyle w:val="ListParagraph"/>
        <w:tabs>
          <w:tab w:val="left" w:pos="180"/>
        </w:tabs>
        <w:rPr>
          <w:rFonts w:ascii="Times New Roman" w:hAnsi="Times New Roman"/>
          <w:sz w:val="22"/>
          <w:szCs w:val="22"/>
          <w:lang w:val="en"/>
        </w:rPr>
      </w:pPr>
    </w:p>
    <w:p w14:paraId="747F5A31" w14:textId="7CAB9FAB" w:rsidR="00334635" w:rsidRPr="00F54F88" w:rsidRDefault="00D84465" w:rsidP="00F54F88">
      <w:pPr>
        <w:tabs>
          <w:tab w:val="left" w:pos="180"/>
        </w:tabs>
        <w:ind w:left="540"/>
        <w:rPr>
          <w:rFonts w:ascii="Times New Roman" w:hAnsi="Times New Roman"/>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As noted in the response to Comment 5, we expanded the discussion section to </w:t>
      </w:r>
      <w:r w:rsidR="00F54F88" w:rsidRPr="00F54F88">
        <w:rPr>
          <w:rFonts w:ascii="Times New Roman" w:hAnsi="Times New Roman"/>
          <w:sz w:val="22"/>
          <w:szCs w:val="22"/>
          <w:highlight w:val="yellow"/>
          <w:lang w:val="en"/>
        </w:rPr>
        <w:t>include WHATEVER WE INCLUDED,</w:t>
      </w:r>
      <w:r w:rsidR="00F54F88">
        <w:rPr>
          <w:rFonts w:ascii="Times New Roman" w:hAnsi="Times New Roman"/>
          <w:sz w:val="22"/>
          <w:szCs w:val="22"/>
          <w:lang w:val="en"/>
        </w:rPr>
        <w:t xml:space="preserve"> which we believe also satisfies this critique. </w:t>
      </w:r>
    </w:p>
    <w:p w14:paraId="718E534A" w14:textId="77777777" w:rsidR="00334635" w:rsidRPr="00334635" w:rsidRDefault="00334635" w:rsidP="00334635">
      <w:pPr>
        <w:rPr>
          <w:rFonts w:ascii="Times New Roman" w:hAnsi="Times New Roman"/>
          <w:sz w:val="22"/>
          <w:szCs w:val="22"/>
          <w:lang w:val="en"/>
        </w:rPr>
      </w:pPr>
    </w:p>
    <w:p w14:paraId="2B66B006" w14:textId="77777777" w:rsidR="00334635" w:rsidRPr="00334635" w:rsidRDefault="00334635" w:rsidP="00334635">
      <w:pPr>
        <w:rPr>
          <w:rFonts w:ascii="Times New Roman" w:hAnsi="Times New Roman"/>
          <w:b/>
          <w:bCs/>
          <w:sz w:val="22"/>
          <w:szCs w:val="22"/>
          <w:u w:val="single"/>
          <w:lang w:val="en"/>
        </w:rPr>
      </w:pPr>
      <w:bookmarkStart w:id="4" w:name="_1bscj0sz6838" w:colFirst="0" w:colLast="0"/>
      <w:bookmarkEnd w:id="4"/>
      <w:r w:rsidRPr="00334635">
        <w:rPr>
          <w:rFonts w:ascii="Times New Roman" w:hAnsi="Times New Roman"/>
          <w:b/>
          <w:bCs/>
          <w:sz w:val="22"/>
          <w:szCs w:val="22"/>
          <w:u w:val="single"/>
          <w:lang w:val="en"/>
        </w:rPr>
        <w:t>Minor Comments</w:t>
      </w:r>
      <w:bookmarkStart w:id="5" w:name="_z1kh8npwyhlb" w:colFirst="0" w:colLast="0"/>
      <w:bookmarkEnd w:id="5"/>
    </w:p>
    <w:p w14:paraId="2DFECAB6" w14:textId="3814D435" w:rsidR="00D84465" w:rsidRPr="00E7733E"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E7733E">
        <w:rPr>
          <w:rFonts w:ascii="Times New Roman" w:hAnsi="Times New Roman"/>
          <w:sz w:val="22"/>
          <w:szCs w:val="22"/>
          <w:highlight w:val="green"/>
          <w:lang w:val="en"/>
        </w:rPr>
        <w:lastRenderedPageBreak/>
        <w:t>“</w:t>
      </w:r>
      <w:r w:rsidR="00557E98" w:rsidRPr="00E7733E">
        <w:rPr>
          <w:rFonts w:ascii="Times New Roman" w:hAnsi="Times New Roman"/>
          <w:sz w:val="22"/>
          <w:szCs w:val="22"/>
          <w:highlight w:val="green"/>
          <w:lang w:val="en"/>
        </w:rPr>
        <w:t xml:space="preserve">I'm wondering why the plots show Emotion Intensity as z-scores (Fig 2, 3, </w:t>
      </w:r>
      <w:proofErr w:type="spellStart"/>
      <w:proofErr w:type="gramStart"/>
      <w:r w:rsidR="00557E98" w:rsidRPr="00E7733E">
        <w:rPr>
          <w:rFonts w:ascii="Times New Roman" w:hAnsi="Times New Roman"/>
          <w:sz w:val="22"/>
          <w:szCs w:val="22"/>
          <w:highlight w:val="green"/>
          <w:lang w:val="en"/>
        </w:rPr>
        <w:t>e..</w:t>
      </w:r>
      <w:proofErr w:type="gramEnd"/>
      <w:r w:rsidR="00557E98" w:rsidRPr="00E7733E">
        <w:rPr>
          <w:rFonts w:ascii="Times New Roman" w:hAnsi="Times New Roman"/>
          <w:sz w:val="22"/>
          <w:szCs w:val="22"/>
          <w:highlight w:val="green"/>
          <w:lang w:val="en"/>
        </w:rPr>
        <w:t>g</w:t>
      </w:r>
      <w:proofErr w:type="spellEnd"/>
      <w:r w:rsidR="00557E98" w:rsidRPr="00E7733E">
        <w:rPr>
          <w:rFonts w:ascii="Times New Roman" w:hAnsi="Times New Roman"/>
          <w:sz w:val="22"/>
          <w:szCs w:val="22"/>
          <w:highlight w:val="green"/>
          <w:lang w:val="en"/>
        </w:rPr>
        <w:t>) - might the actual scale participants completed be informative here? Also, the endpoints of the scale for emotion intensity are unclear (even in the methods section; page 14). Is Emotion Intensity calculated by averaging over each emotion indicated per person and haunted house situation? I'm guessing not… but in general, this measure could be clarified in the writing. Relatedly, is it in principle possible that someone could have indicated "calm" or "sleepy"? In that case, would emotional intensity mean intensely calm or sleepy? How about intensely sad? While intensely afraid or excited seems to make sense when thinking about emotional intensity as arousal, in some of these other cases I'm a bit confused. Ultimately, it may just help to clarify what, exactly, emotional intensity is referring to.</w:t>
      </w:r>
      <w:r w:rsidRPr="00E7733E">
        <w:rPr>
          <w:rFonts w:ascii="Times New Roman" w:hAnsi="Times New Roman"/>
          <w:sz w:val="22"/>
          <w:szCs w:val="22"/>
          <w:highlight w:val="green"/>
          <w:lang w:val="en"/>
        </w:rPr>
        <w:t xml:space="preserve"> ”</w:t>
      </w:r>
    </w:p>
    <w:p w14:paraId="22B36CD4" w14:textId="77777777" w:rsidR="00D84465" w:rsidRPr="00E7733E" w:rsidRDefault="00D84465" w:rsidP="00D84465">
      <w:pPr>
        <w:pStyle w:val="ListParagraph"/>
        <w:tabs>
          <w:tab w:val="left" w:pos="180"/>
        </w:tabs>
        <w:ind w:left="180" w:hanging="450"/>
        <w:rPr>
          <w:rFonts w:ascii="Times New Roman" w:hAnsi="Times New Roman"/>
          <w:sz w:val="22"/>
          <w:szCs w:val="22"/>
          <w:highlight w:val="green"/>
          <w:lang w:val="en"/>
        </w:rPr>
      </w:pPr>
    </w:p>
    <w:p w14:paraId="0269088F" w14:textId="77777777" w:rsidR="00E65818" w:rsidRPr="00E7733E" w:rsidRDefault="00D84465" w:rsidP="00E65818">
      <w:pPr>
        <w:tabs>
          <w:tab w:val="left" w:pos="720"/>
        </w:tabs>
        <w:ind w:left="720" w:hanging="990"/>
        <w:rPr>
          <w:rFonts w:ascii="Times New Roman" w:hAnsi="Times New Roman"/>
          <w:sz w:val="22"/>
          <w:szCs w:val="22"/>
          <w:highlight w:val="green"/>
          <w:lang w:val="en"/>
        </w:rPr>
      </w:pPr>
      <w:r w:rsidRPr="00E7733E">
        <w:rPr>
          <w:rFonts w:ascii="Times New Roman" w:hAnsi="Times New Roman"/>
          <w:b/>
          <w:bCs/>
          <w:sz w:val="22"/>
          <w:szCs w:val="22"/>
          <w:highlight w:val="green"/>
          <w:lang w:val="en"/>
        </w:rPr>
        <w:tab/>
        <w:t xml:space="preserve">Our response: </w:t>
      </w:r>
      <w:r w:rsidR="004F75B7" w:rsidRPr="00E7733E">
        <w:rPr>
          <w:rFonts w:ascii="Times New Roman" w:hAnsi="Times New Roman"/>
          <w:sz w:val="22"/>
          <w:szCs w:val="22"/>
          <w:highlight w:val="green"/>
          <w:lang w:val="en"/>
        </w:rPr>
        <w:t xml:space="preserve">We apologize for the confusion. The range of possible intensity scores (0-4), as well as the average score (2.44) is listed on page 18. However, I have updated the description on page 14 to include the actual labels participants saw </w:t>
      </w:r>
      <w:r w:rsidR="00E65818" w:rsidRPr="00E7733E">
        <w:rPr>
          <w:rFonts w:ascii="Times New Roman" w:hAnsi="Times New Roman"/>
          <w:sz w:val="22"/>
          <w:szCs w:val="22"/>
          <w:highlight w:val="green"/>
          <w:lang w:val="en"/>
        </w:rPr>
        <w:t xml:space="preserve">to hopefully better represent the experience. </w:t>
      </w:r>
      <w:r w:rsidR="00E65818" w:rsidRPr="00E7733E">
        <w:rPr>
          <w:rFonts w:ascii="Times New Roman" w:hAnsi="Times New Roman"/>
          <w:sz w:val="22"/>
          <w:szCs w:val="22"/>
          <w:highlight w:val="green"/>
          <w:lang w:val="en"/>
        </w:rPr>
        <w:br/>
      </w:r>
    </w:p>
    <w:p w14:paraId="586E8AE5" w14:textId="143F75FD" w:rsidR="00A479D5" w:rsidRDefault="00E65818" w:rsidP="00E65818">
      <w:pPr>
        <w:tabs>
          <w:tab w:val="left" w:pos="720"/>
        </w:tabs>
        <w:ind w:left="720" w:hanging="990"/>
        <w:rPr>
          <w:rFonts w:ascii="Times New Roman" w:hAnsi="Times New Roman"/>
          <w:sz w:val="22"/>
          <w:szCs w:val="22"/>
          <w:lang w:val="en"/>
        </w:rPr>
      </w:pPr>
      <w:r w:rsidRPr="00E7733E">
        <w:rPr>
          <w:rFonts w:ascii="Times New Roman" w:hAnsi="Times New Roman"/>
          <w:b/>
          <w:bCs/>
          <w:sz w:val="22"/>
          <w:szCs w:val="22"/>
          <w:highlight w:val="green"/>
          <w:lang w:val="en"/>
        </w:rPr>
        <w:tab/>
      </w:r>
      <w:r w:rsidR="00EA1D87" w:rsidRPr="00E7733E">
        <w:rPr>
          <w:rFonts w:ascii="Times New Roman" w:hAnsi="Times New Roman"/>
          <w:sz w:val="22"/>
          <w:szCs w:val="22"/>
          <w:highlight w:val="green"/>
          <w:lang w:val="en"/>
        </w:rPr>
        <w:t xml:space="preserve">We believed that using </w:t>
      </w:r>
      <w:r w:rsidRPr="00E7733E">
        <w:rPr>
          <w:rFonts w:ascii="Times New Roman" w:hAnsi="Times New Roman"/>
          <w:sz w:val="22"/>
          <w:szCs w:val="22"/>
          <w:highlight w:val="green"/>
          <w:lang w:val="en"/>
        </w:rPr>
        <w:t>z-scored scales rather than the original raw scales</w:t>
      </w:r>
      <w:r w:rsidR="00EA1D87" w:rsidRPr="00E7733E">
        <w:rPr>
          <w:rFonts w:ascii="Times New Roman" w:hAnsi="Times New Roman"/>
          <w:sz w:val="22"/>
          <w:szCs w:val="22"/>
          <w:highlight w:val="green"/>
          <w:lang w:val="en"/>
        </w:rPr>
        <w:t xml:space="preserve"> would improve interpretation, but we are open to </w:t>
      </w:r>
      <w:proofErr w:type="gramStart"/>
      <w:r w:rsidR="00E67361">
        <w:rPr>
          <w:rFonts w:ascii="Times New Roman" w:hAnsi="Times New Roman"/>
          <w:sz w:val="22"/>
          <w:szCs w:val="22"/>
          <w:highlight w:val="green"/>
          <w:lang w:val="en"/>
        </w:rPr>
        <w:t xml:space="preserve">the </w:t>
      </w:r>
      <w:r w:rsidR="00EA1D87" w:rsidRPr="00E7733E">
        <w:rPr>
          <w:rFonts w:ascii="Times New Roman" w:hAnsi="Times New Roman"/>
          <w:sz w:val="22"/>
          <w:szCs w:val="22"/>
          <w:highlight w:val="green"/>
          <w:lang w:val="en"/>
        </w:rPr>
        <w:t>feedback</w:t>
      </w:r>
      <w:proofErr w:type="gramEnd"/>
      <w:r w:rsidR="00EA1D87" w:rsidRPr="00E7733E">
        <w:rPr>
          <w:rFonts w:ascii="Times New Roman" w:hAnsi="Times New Roman"/>
          <w:sz w:val="22"/>
          <w:szCs w:val="22"/>
          <w:highlight w:val="green"/>
          <w:lang w:val="en"/>
        </w:rPr>
        <w:t xml:space="preserve"> and criticism regarding this supposition. Our rationale was that the original scale may have limited generalizability beyond the scope of this </w:t>
      </w:r>
      <w:r w:rsidR="00EA1D87" w:rsidRPr="00E67361">
        <w:rPr>
          <w:rFonts w:ascii="Times New Roman" w:hAnsi="Times New Roman"/>
          <w:sz w:val="22"/>
          <w:szCs w:val="22"/>
          <w:highlight w:val="green"/>
          <w:lang w:val="en"/>
        </w:rPr>
        <w:t xml:space="preserve">study, but a standardized scale has a </w:t>
      </w:r>
      <w:proofErr w:type="gramStart"/>
      <w:r w:rsidR="00EA1D87" w:rsidRPr="00E67361">
        <w:rPr>
          <w:rFonts w:ascii="Times New Roman" w:hAnsi="Times New Roman"/>
          <w:sz w:val="22"/>
          <w:szCs w:val="22"/>
          <w:highlight w:val="green"/>
          <w:lang w:val="en"/>
        </w:rPr>
        <w:t>readily-accessible</w:t>
      </w:r>
      <w:proofErr w:type="gramEnd"/>
      <w:r w:rsidR="00EA1D87" w:rsidRPr="00E67361">
        <w:rPr>
          <w:rFonts w:ascii="Times New Roman" w:hAnsi="Times New Roman"/>
          <w:sz w:val="22"/>
          <w:szCs w:val="22"/>
          <w:highlight w:val="green"/>
          <w:lang w:val="en"/>
        </w:rPr>
        <w:t xml:space="preserve"> and universally-accepted interpretation, which could facilitate cross-model comparisons. </w:t>
      </w:r>
      <w:r w:rsidR="00780418" w:rsidRPr="00E67361">
        <w:rPr>
          <w:rFonts w:ascii="Times New Roman" w:hAnsi="Times New Roman"/>
          <w:sz w:val="22"/>
          <w:szCs w:val="22"/>
          <w:highlight w:val="green"/>
          <w:lang w:val="en"/>
        </w:rPr>
        <w:t xml:space="preserve">To perhaps </w:t>
      </w:r>
      <w:r w:rsidR="00E67361" w:rsidRPr="00E67361">
        <w:rPr>
          <w:rFonts w:ascii="Times New Roman" w:hAnsi="Times New Roman"/>
          <w:sz w:val="22"/>
          <w:szCs w:val="22"/>
          <w:highlight w:val="green"/>
          <w:lang w:val="en"/>
        </w:rPr>
        <w:t>achieve</w:t>
      </w:r>
      <w:r w:rsidR="00780418" w:rsidRPr="00E67361">
        <w:rPr>
          <w:rFonts w:ascii="Times New Roman" w:hAnsi="Times New Roman"/>
          <w:sz w:val="22"/>
          <w:szCs w:val="22"/>
          <w:highlight w:val="green"/>
          <w:lang w:val="en"/>
        </w:rPr>
        <w:t xml:space="preserve"> a ‘happy medium’, we’ve modified our plots to show the raw </w:t>
      </w:r>
      <w:r w:rsidR="00E67361" w:rsidRPr="00E67361">
        <w:rPr>
          <w:rFonts w:ascii="Times New Roman" w:hAnsi="Times New Roman"/>
          <w:sz w:val="22"/>
          <w:szCs w:val="22"/>
          <w:highlight w:val="green"/>
          <w:lang w:val="en"/>
        </w:rPr>
        <w:t xml:space="preserve">scale </w:t>
      </w:r>
      <w:r w:rsidR="00780418" w:rsidRPr="00E67361">
        <w:rPr>
          <w:rFonts w:ascii="Times New Roman" w:hAnsi="Times New Roman"/>
          <w:sz w:val="22"/>
          <w:szCs w:val="22"/>
          <w:highlight w:val="green"/>
          <w:lang w:val="en"/>
        </w:rPr>
        <w:t>values</w:t>
      </w:r>
      <w:r w:rsidR="00E67361" w:rsidRPr="00E67361">
        <w:rPr>
          <w:rFonts w:ascii="Times New Roman" w:hAnsi="Times New Roman"/>
          <w:sz w:val="22"/>
          <w:szCs w:val="22"/>
          <w:highlight w:val="green"/>
          <w:lang w:val="en"/>
        </w:rPr>
        <w:t xml:space="preserve"> but emphasize the mean and standard deviation values for those interested in the standardized relationship</w:t>
      </w:r>
      <w:r w:rsidR="00780418" w:rsidRPr="00E67361">
        <w:rPr>
          <w:rFonts w:ascii="Times New Roman" w:hAnsi="Times New Roman"/>
          <w:sz w:val="22"/>
          <w:szCs w:val="22"/>
          <w:highlight w:val="green"/>
          <w:lang w:val="en"/>
        </w:rPr>
        <w:t>. Again, though, we are open to feedback if the reviewers feel an alternative style of presentation might be a better fit.</w:t>
      </w:r>
      <w:r w:rsidR="00EA1D87">
        <w:rPr>
          <w:rFonts w:ascii="Times New Roman" w:hAnsi="Times New Roman"/>
          <w:sz w:val="22"/>
          <w:szCs w:val="22"/>
          <w:lang w:val="en"/>
        </w:rPr>
        <w:br/>
      </w:r>
      <w:r w:rsidR="00EA1D87">
        <w:rPr>
          <w:rFonts w:ascii="Times New Roman" w:hAnsi="Times New Roman"/>
          <w:sz w:val="22"/>
          <w:szCs w:val="22"/>
          <w:lang w:val="en"/>
        </w:rPr>
        <w:br/>
      </w:r>
      <w:r w:rsidR="00142DEF" w:rsidRPr="00E7733E">
        <w:rPr>
          <w:rFonts w:ascii="Times New Roman" w:hAnsi="Times New Roman"/>
          <w:sz w:val="22"/>
          <w:szCs w:val="22"/>
          <w:highlight w:val="green"/>
          <w:lang w:val="en"/>
        </w:rPr>
        <w:t>Regarding how emotional intensity was calculated, we</w:t>
      </w:r>
      <w:r w:rsidR="00A479D5" w:rsidRPr="00E7733E">
        <w:rPr>
          <w:rFonts w:ascii="Times New Roman" w:hAnsi="Times New Roman"/>
          <w:sz w:val="22"/>
          <w:szCs w:val="22"/>
          <w:highlight w:val="green"/>
          <w:lang w:val="en"/>
        </w:rPr>
        <w:t xml:space="preserve"> have</w:t>
      </w:r>
      <w:r w:rsidR="00142DEF" w:rsidRPr="00E7733E">
        <w:rPr>
          <w:rFonts w:ascii="Times New Roman" w:hAnsi="Times New Roman"/>
          <w:sz w:val="22"/>
          <w:szCs w:val="22"/>
          <w:highlight w:val="green"/>
          <w:lang w:val="en"/>
        </w:rPr>
        <w:t xml:space="preserve"> clarified the association between usage and intensity on page 15: “</w:t>
      </w:r>
      <w:r w:rsidR="00142DEF" w:rsidRPr="00E7733E">
        <w:rPr>
          <w:rFonts w:ascii="Times New Roman" w:hAnsi="Times New Roman"/>
          <w:i/>
          <w:iCs/>
          <w:sz w:val="22"/>
          <w:szCs w:val="22"/>
          <w:highlight w:val="green"/>
          <w:lang w:val="en"/>
        </w:rPr>
        <w:t>Thus, rather than exploring this phenomena at the event-level, which might require regressing the probability of using a strategy upon the average intensity of all emotions experienced in that event – an assumption we would not make in confidence - we draw associations between regulation strategy usage and the emotions that participants identify as directly motivating them.</w:t>
      </w:r>
      <w:r w:rsidR="00142DEF" w:rsidRPr="00E7733E">
        <w:rPr>
          <w:rFonts w:ascii="Times New Roman" w:hAnsi="Times New Roman"/>
          <w:sz w:val="22"/>
          <w:szCs w:val="22"/>
          <w:highlight w:val="green"/>
          <w:lang w:val="en"/>
        </w:rPr>
        <w:t>”</w:t>
      </w:r>
    </w:p>
    <w:p w14:paraId="7B44E8D3" w14:textId="77777777" w:rsidR="00A479D5" w:rsidRDefault="00A479D5" w:rsidP="00E65818">
      <w:pPr>
        <w:tabs>
          <w:tab w:val="left" w:pos="720"/>
        </w:tabs>
        <w:ind w:left="720" w:hanging="990"/>
        <w:rPr>
          <w:rFonts w:ascii="Times New Roman" w:hAnsi="Times New Roman"/>
          <w:sz w:val="22"/>
          <w:szCs w:val="22"/>
          <w:lang w:val="en"/>
        </w:rPr>
      </w:pPr>
    </w:p>
    <w:p w14:paraId="2F150489" w14:textId="60A0387E" w:rsidR="00557E98" w:rsidRDefault="00A479D5" w:rsidP="00E65818">
      <w:pPr>
        <w:tabs>
          <w:tab w:val="left" w:pos="720"/>
        </w:tabs>
        <w:ind w:left="720" w:hanging="990"/>
        <w:rPr>
          <w:rFonts w:ascii="Times New Roman" w:hAnsi="Times New Roman"/>
          <w:sz w:val="22"/>
          <w:szCs w:val="22"/>
          <w:lang w:val="en"/>
        </w:rPr>
      </w:pPr>
      <w:r>
        <w:rPr>
          <w:rFonts w:ascii="Times New Roman" w:hAnsi="Times New Roman"/>
          <w:sz w:val="22"/>
          <w:szCs w:val="22"/>
          <w:lang w:val="en"/>
        </w:rPr>
        <w:tab/>
      </w:r>
      <w:r w:rsidR="00E7733E" w:rsidRPr="00634215">
        <w:rPr>
          <w:rFonts w:ascii="Times New Roman" w:hAnsi="Times New Roman"/>
          <w:sz w:val="22"/>
          <w:szCs w:val="22"/>
          <w:highlight w:val="green"/>
          <w:lang w:val="en"/>
        </w:rPr>
        <w:t xml:space="preserve">In principle, this design would allow for participants to select intensity-emotion pairings which might  be unexpected, such as ‘very intensely sleepy’. In practice, though, such an indication may be slightly more interpretable, as although I keep referring to this variable as ‘intensity’ for linguistic convenience, the labels participants actually selected to describe each emotion are less </w:t>
      </w:r>
      <w:proofErr w:type="gramStart"/>
      <w:r w:rsidR="00E7733E" w:rsidRPr="00634215">
        <w:rPr>
          <w:rFonts w:ascii="Times New Roman" w:hAnsi="Times New Roman"/>
          <w:sz w:val="22"/>
          <w:szCs w:val="22"/>
          <w:highlight w:val="green"/>
          <w:lang w:val="en"/>
        </w:rPr>
        <w:t>arousal-specific</w:t>
      </w:r>
      <w:proofErr w:type="gramEnd"/>
      <w:r w:rsidR="00E7733E" w:rsidRPr="00634215">
        <w:rPr>
          <w:rFonts w:ascii="Times New Roman" w:hAnsi="Times New Roman"/>
          <w:sz w:val="22"/>
          <w:szCs w:val="22"/>
          <w:highlight w:val="green"/>
          <w:lang w:val="en"/>
        </w:rPr>
        <w:t xml:space="preserve">. For example, a participant who indicated feeling sleepy </w:t>
      </w:r>
      <w:r w:rsidR="00154CED" w:rsidRPr="00634215">
        <w:rPr>
          <w:rFonts w:ascii="Times New Roman" w:hAnsi="Times New Roman"/>
          <w:sz w:val="22"/>
          <w:szCs w:val="22"/>
          <w:highlight w:val="green"/>
          <w:lang w:val="en"/>
        </w:rPr>
        <w:t>would have the options to select</w:t>
      </w:r>
      <w:r w:rsidR="00E7733E" w:rsidRPr="00634215">
        <w:rPr>
          <w:rFonts w:ascii="Times New Roman" w:hAnsi="Times New Roman"/>
          <w:sz w:val="22"/>
          <w:szCs w:val="22"/>
          <w:highlight w:val="green"/>
          <w:lang w:val="en"/>
        </w:rPr>
        <w:t xml:space="preserve"> </w:t>
      </w:r>
      <w:r w:rsidR="00154CED" w:rsidRPr="00634215">
        <w:rPr>
          <w:rFonts w:ascii="Times New Roman" w:hAnsi="Times New Roman"/>
          <w:sz w:val="22"/>
          <w:szCs w:val="22"/>
          <w:highlight w:val="green"/>
          <w:lang w:val="en"/>
        </w:rPr>
        <w:t xml:space="preserve">being </w:t>
      </w:r>
      <w:r w:rsidR="00E7733E" w:rsidRPr="00634215">
        <w:rPr>
          <w:rFonts w:ascii="Times New Roman" w:hAnsi="Times New Roman"/>
          <w:sz w:val="22"/>
          <w:szCs w:val="22"/>
          <w:highlight w:val="green"/>
          <w:lang w:val="en"/>
        </w:rPr>
        <w:t>“</w:t>
      </w:r>
      <w:r w:rsidR="00154CED" w:rsidRPr="00634215">
        <w:rPr>
          <w:rFonts w:ascii="Times New Roman" w:hAnsi="Times New Roman"/>
          <w:sz w:val="22"/>
          <w:szCs w:val="22"/>
          <w:highlight w:val="green"/>
          <w:lang w:val="en"/>
        </w:rPr>
        <w:t>n</w:t>
      </w:r>
      <w:r w:rsidR="00E7733E" w:rsidRPr="00634215">
        <w:rPr>
          <w:rFonts w:ascii="Times New Roman" w:hAnsi="Times New Roman"/>
          <w:sz w:val="22"/>
          <w:szCs w:val="22"/>
          <w:highlight w:val="green"/>
          <w:lang w:val="en"/>
        </w:rPr>
        <w:t>ot at all”,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little”,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moderate amount”,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lot”</w:t>
      </w:r>
      <w:r w:rsidR="00154CED" w:rsidRPr="00634215">
        <w:rPr>
          <w:rFonts w:ascii="Times New Roman" w:hAnsi="Times New Roman"/>
          <w:sz w:val="22"/>
          <w:szCs w:val="22"/>
          <w:highlight w:val="green"/>
          <w:lang w:val="en"/>
        </w:rPr>
        <w:t>, or “a great deal” sleepy. The emotion responses that participants wrote were piped into the subsequent questions about that emotion so that participants could assess that emotion on this scale. Again, while perhaps not without flaws, I do think these labels provide a better description of what we’re capturing when we talk about intensity. Additionally, as you suggested, we rarely saw low arousal words used by participants in practice. The following plot is the distribution of arousal values associated with each emotional response participants provided, as determined by Mohammad (2018)’s NRC lexicon</w:t>
      </w:r>
      <w:r w:rsidR="00634215" w:rsidRPr="00634215">
        <w:rPr>
          <w:rFonts w:ascii="Times New Roman" w:hAnsi="Times New Roman"/>
          <w:sz w:val="22"/>
          <w:szCs w:val="22"/>
          <w:highlight w:val="green"/>
          <w:lang w:val="en"/>
        </w:rPr>
        <w:t xml:space="preserve">. The distribution appears positively skewed </w:t>
      </w:r>
      <w:r w:rsidR="00634215" w:rsidRPr="00634215">
        <w:rPr>
          <w:bCs/>
          <w:szCs w:val="24"/>
          <w:highlight w:val="green"/>
        </w:rPr>
        <w:t>(</w:t>
      </w:r>
      <w:r w:rsidR="00634215" w:rsidRPr="00634215">
        <w:rPr>
          <w:bCs/>
          <w:i/>
          <w:iCs/>
          <w:szCs w:val="24"/>
          <w:highlight w:val="green"/>
        </w:rPr>
        <w:t>x̄</w:t>
      </w:r>
      <w:r w:rsidR="00634215" w:rsidRPr="00634215">
        <w:rPr>
          <w:bCs/>
          <w:szCs w:val="24"/>
          <w:highlight w:val="green"/>
        </w:rPr>
        <w:t xml:space="preserve"> = 0.698, </w:t>
      </w:r>
      <w:r w:rsidR="00634215" w:rsidRPr="00634215">
        <w:rPr>
          <w:bCs/>
          <w:i/>
          <w:iCs/>
          <w:szCs w:val="24"/>
          <w:highlight w:val="green"/>
        </w:rPr>
        <w:t>median</w:t>
      </w:r>
      <w:r w:rsidR="00634215" w:rsidRPr="00634215">
        <w:rPr>
          <w:bCs/>
          <w:szCs w:val="24"/>
          <w:highlight w:val="green"/>
        </w:rPr>
        <w:t xml:space="preserve"> = 0.773, </w:t>
      </w:r>
      <w:proofErr w:type="spellStart"/>
      <w:r w:rsidR="00634215" w:rsidRPr="00634215">
        <w:rPr>
          <w:bCs/>
          <w:i/>
          <w:iCs/>
          <w:szCs w:val="24"/>
          <w:highlight w:val="green"/>
        </w:rPr>
        <w:t>sd</w:t>
      </w:r>
      <w:proofErr w:type="spellEnd"/>
      <w:r w:rsidR="00634215" w:rsidRPr="00634215">
        <w:rPr>
          <w:bCs/>
          <w:szCs w:val="24"/>
          <w:highlight w:val="green"/>
        </w:rPr>
        <w:t xml:space="preserve"> = 0.175)</w:t>
      </w:r>
      <w:r w:rsidR="00634215" w:rsidRPr="00634215">
        <w:rPr>
          <w:rFonts w:ascii="Times New Roman" w:hAnsi="Times New Roman"/>
          <w:sz w:val="22"/>
          <w:szCs w:val="22"/>
          <w:highlight w:val="green"/>
          <w:lang w:val="en"/>
        </w:rPr>
        <w:t xml:space="preserve">, indicating many of our responses were much closer to ‘afraid’ or ‘excited’ than calm. To perhaps better illustrate the types of responses that this design elicited, we added a new figure containing a word cloud of all </w:t>
      </w:r>
      <w:proofErr w:type="gramStart"/>
      <w:r w:rsidR="00634215" w:rsidRPr="00634215">
        <w:rPr>
          <w:rFonts w:ascii="Times New Roman" w:hAnsi="Times New Roman"/>
          <w:sz w:val="22"/>
          <w:szCs w:val="22"/>
          <w:highlight w:val="green"/>
          <w:lang w:val="en"/>
        </w:rPr>
        <w:t>responses</w:t>
      </w:r>
      <w:proofErr w:type="gramEnd"/>
      <w:r w:rsidR="00634215" w:rsidRPr="00634215">
        <w:rPr>
          <w:rFonts w:ascii="Times New Roman" w:hAnsi="Times New Roman"/>
          <w:sz w:val="22"/>
          <w:szCs w:val="22"/>
          <w:highlight w:val="green"/>
          <w:lang w:val="en"/>
        </w:rPr>
        <w:t xml:space="preserve"> participants gave, as well as those responses that met eligibility for our primary analysis. Hopefully this helps alleviate confusion and adds clarity to this aspect of our study.</w:t>
      </w:r>
      <w:r w:rsidR="00634215">
        <w:rPr>
          <w:rFonts w:ascii="Times New Roman" w:hAnsi="Times New Roman"/>
          <w:sz w:val="22"/>
          <w:szCs w:val="22"/>
          <w:lang w:val="en"/>
        </w:rPr>
        <w:t xml:space="preserve">  </w:t>
      </w:r>
    </w:p>
    <w:p w14:paraId="5FC7464B" w14:textId="6B4D1162" w:rsidR="00154CED" w:rsidRDefault="00154CED" w:rsidP="00E65818">
      <w:pPr>
        <w:tabs>
          <w:tab w:val="left" w:pos="720"/>
        </w:tabs>
        <w:ind w:left="720" w:hanging="990"/>
        <w:rPr>
          <w:rFonts w:ascii="Times New Roman" w:hAnsi="Times New Roman"/>
          <w:sz w:val="22"/>
          <w:szCs w:val="22"/>
          <w:lang w:val="en"/>
        </w:rPr>
      </w:pPr>
    </w:p>
    <w:p w14:paraId="5B93EDB6" w14:textId="77777777" w:rsidR="00154CED" w:rsidRPr="004F75B7" w:rsidRDefault="00154CED" w:rsidP="00E65818">
      <w:pPr>
        <w:tabs>
          <w:tab w:val="left" w:pos="720"/>
        </w:tabs>
        <w:ind w:left="720" w:hanging="990"/>
        <w:rPr>
          <w:rFonts w:ascii="Times New Roman" w:hAnsi="Times New Roman"/>
          <w:sz w:val="22"/>
          <w:szCs w:val="22"/>
          <w:lang w:val="en"/>
        </w:rPr>
      </w:pPr>
    </w:p>
    <w:p w14:paraId="7F910D08" w14:textId="77777777" w:rsidR="00D84465" w:rsidRDefault="00D84465" w:rsidP="00D84465">
      <w:pPr>
        <w:pStyle w:val="ListParagraph"/>
        <w:ind w:left="180" w:hanging="450"/>
        <w:rPr>
          <w:rFonts w:ascii="Times New Roman" w:hAnsi="Times New Roman"/>
          <w:sz w:val="22"/>
          <w:szCs w:val="22"/>
          <w:lang w:val="en"/>
        </w:rPr>
      </w:pPr>
    </w:p>
    <w:p w14:paraId="4055C0C8" w14:textId="597ECA1B" w:rsidR="00634215" w:rsidRDefault="00634215" w:rsidP="00D84465">
      <w:pPr>
        <w:pStyle w:val="ListParagraph"/>
        <w:ind w:left="180" w:hanging="450"/>
        <w:rPr>
          <w:rFonts w:ascii="Times New Roman" w:hAnsi="Times New Roman"/>
          <w:sz w:val="22"/>
          <w:szCs w:val="22"/>
          <w:lang w:val="en"/>
        </w:rPr>
      </w:pPr>
      <w:r>
        <w:rPr>
          <w:noProof/>
        </w:rPr>
        <w:lastRenderedPageBreak/>
        <w:drawing>
          <wp:anchor distT="0" distB="0" distL="114300" distR="114300" simplePos="0" relativeHeight="251659264" behindDoc="0" locked="0" layoutInCell="1" allowOverlap="1" wp14:anchorId="701C427A" wp14:editId="3E3B3F4B">
            <wp:simplePos x="0" y="0"/>
            <wp:positionH relativeFrom="column">
              <wp:posOffset>876300</wp:posOffset>
            </wp:positionH>
            <wp:positionV relativeFrom="paragraph">
              <wp:posOffset>0</wp:posOffset>
            </wp:positionV>
            <wp:extent cx="4634865" cy="2235200"/>
            <wp:effectExtent l="0" t="0" r="0" b="0"/>
            <wp:wrapTopAndBottom/>
            <wp:docPr id="692086957" name="Picture 1" descr="A graph of a distribution of emotional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86957" name="Picture 1" descr="A graph of a distribution of emotional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4865" cy="2235200"/>
                    </a:xfrm>
                    <a:prstGeom prst="rect">
                      <a:avLst/>
                    </a:prstGeom>
                  </pic:spPr>
                </pic:pic>
              </a:graphicData>
            </a:graphic>
          </wp:anchor>
        </w:drawing>
      </w:r>
    </w:p>
    <w:p w14:paraId="55C74A6B" w14:textId="77777777" w:rsidR="00634215" w:rsidRPr="00557E98" w:rsidRDefault="00634215" w:rsidP="00D84465">
      <w:pPr>
        <w:pStyle w:val="ListParagraph"/>
        <w:ind w:left="180" w:hanging="450"/>
        <w:rPr>
          <w:rFonts w:ascii="Times New Roman" w:hAnsi="Times New Roman"/>
          <w:sz w:val="22"/>
          <w:szCs w:val="22"/>
          <w:lang w:val="en"/>
        </w:rPr>
      </w:pPr>
    </w:p>
    <w:p w14:paraId="77997040" w14:textId="3C3622D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Several models were run to address contra-hedonic regulation activity (page 20). The exploratory findings are presented in Table 1. One model surpassed a "traditional" threshold, which I think means an uncorrected alpha level. As a side note, perhaps the term "nominal" might be better here. This model seems like it would involve a lot of parameters. Does the modeling approach penalize for model complexity? Separately, I think the motivation to address contra-hedonic regulation and the broad conclusion that it is not the case is useful to state in the main manuscript. However, the details of the method and results (null findings), including Table 1, might be better suited to the supplementary materials (unless there is a bigger point to this table that I'm missing).</w:t>
      </w:r>
      <w:r w:rsidRPr="00D84465">
        <w:rPr>
          <w:rFonts w:ascii="Times New Roman" w:hAnsi="Times New Roman"/>
          <w:sz w:val="22"/>
          <w:szCs w:val="22"/>
          <w:lang w:val="en"/>
        </w:rPr>
        <w:t xml:space="preserve"> </w:t>
      </w:r>
      <w:r>
        <w:rPr>
          <w:rFonts w:ascii="Times New Roman" w:hAnsi="Times New Roman"/>
          <w:sz w:val="22"/>
          <w:szCs w:val="22"/>
          <w:lang w:val="en"/>
        </w:rPr>
        <w:t>”</w:t>
      </w:r>
    </w:p>
    <w:p w14:paraId="54743671"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7C9B47AD" w14:textId="4ACA8ACC" w:rsidR="00D84465"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r>
      <w:commentRangeStart w:id="6"/>
      <w:r w:rsidRPr="00557E98">
        <w:rPr>
          <w:rFonts w:ascii="Times New Roman" w:hAnsi="Times New Roman"/>
          <w:b/>
          <w:bCs/>
          <w:sz w:val="22"/>
          <w:szCs w:val="22"/>
          <w:lang w:val="en"/>
        </w:rPr>
        <w:t xml:space="preserve">Our response: </w:t>
      </w:r>
      <w:commentRangeEnd w:id="6"/>
      <w:r w:rsidR="00D03F25">
        <w:rPr>
          <w:rStyle w:val="CommentReference"/>
        </w:rPr>
        <w:commentReference w:id="6"/>
      </w:r>
      <w:r w:rsidR="00806330" w:rsidRPr="00806330">
        <w:rPr>
          <w:rFonts w:ascii="Times New Roman" w:hAnsi="Times New Roman"/>
          <w:sz w:val="22"/>
          <w:szCs w:val="22"/>
          <w:lang w:val="en"/>
        </w:rPr>
        <w:t xml:space="preserve">preemptively </w:t>
      </w:r>
      <w:r w:rsidR="00634215" w:rsidRPr="00634215">
        <w:rPr>
          <w:rFonts w:ascii="Times New Roman" w:hAnsi="Times New Roman"/>
          <w:sz w:val="22"/>
          <w:szCs w:val="22"/>
          <w:lang w:val="en"/>
        </w:rPr>
        <w:t>might be intentionally obfuscating an otherwise well-established effect</w:t>
      </w:r>
      <w:r w:rsidRPr="00634215">
        <w:rPr>
          <w:rFonts w:ascii="Times New Roman" w:hAnsi="Times New Roman"/>
          <w:sz w:val="22"/>
          <w:szCs w:val="22"/>
          <w:lang w:val="en"/>
        </w:rPr>
        <w:br/>
      </w:r>
    </w:p>
    <w:p w14:paraId="4DE3B994" w14:textId="39AB8BC1" w:rsidR="00D84465" w:rsidRPr="00342F16"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200E65">
        <w:rPr>
          <w:rFonts w:ascii="Times New Roman" w:hAnsi="Times New Roman"/>
          <w:sz w:val="22"/>
          <w:szCs w:val="22"/>
          <w:highlight w:val="green"/>
          <w:lang w:val="en"/>
        </w:rPr>
        <w:t>“</w:t>
      </w:r>
      <w:r w:rsidR="00557E98" w:rsidRPr="00200E65">
        <w:rPr>
          <w:rFonts w:ascii="Times New Roman" w:hAnsi="Times New Roman"/>
          <w:sz w:val="22"/>
          <w:szCs w:val="22"/>
          <w:highlight w:val="green"/>
          <w:lang w:val="en"/>
        </w:rPr>
        <w:t xml:space="preserve">For study 2 methods, "reviewed examples of how both strategies might be employed" - it may be informative to include concrete descriptions of the examples that were used to train participants since </w:t>
      </w:r>
      <w:r w:rsidR="00557E98" w:rsidRPr="00342F16">
        <w:rPr>
          <w:rFonts w:ascii="Times New Roman" w:hAnsi="Times New Roman"/>
          <w:sz w:val="22"/>
          <w:szCs w:val="22"/>
          <w:highlight w:val="green"/>
          <w:lang w:val="en"/>
        </w:rPr>
        <w:t>these may influence the priors for the test items.</w:t>
      </w:r>
      <w:r w:rsidRPr="00342F16">
        <w:rPr>
          <w:rFonts w:ascii="Times New Roman" w:hAnsi="Times New Roman"/>
          <w:sz w:val="22"/>
          <w:szCs w:val="22"/>
          <w:highlight w:val="green"/>
          <w:lang w:val="en"/>
        </w:rPr>
        <w:t xml:space="preserve"> ”</w:t>
      </w:r>
    </w:p>
    <w:p w14:paraId="345351A9" w14:textId="77777777" w:rsidR="00D84465" w:rsidRPr="00342F16" w:rsidRDefault="00D84465" w:rsidP="00D84465">
      <w:pPr>
        <w:pStyle w:val="ListParagraph"/>
        <w:tabs>
          <w:tab w:val="left" w:pos="180"/>
        </w:tabs>
        <w:ind w:left="180" w:hanging="450"/>
        <w:rPr>
          <w:rFonts w:ascii="Times New Roman" w:hAnsi="Times New Roman"/>
          <w:sz w:val="22"/>
          <w:szCs w:val="22"/>
          <w:highlight w:val="green"/>
          <w:lang w:val="en"/>
        </w:rPr>
      </w:pPr>
    </w:p>
    <w:p w14:paraId="614F9CA7" w14:textId="4BC5D20A" w:rsidR="00557E98" w:rsidRPr="00342F16" w:rsidRDefault="00D84465" w:rsidP="00D03F25">
      <w:pPr>
        <w:tabs>
          <w:tab w:val="left" w:pos="180"/>
        </w:tabs>
        <w:ind w:left="720" w:hanging="990"/>
        <w:rPr>
          <w:rFonts w:ascii="Times New Roman" w:hAnsi="Times New Roman"/>
          <w:sz w:val="22"/>
          <w:szCs w:val="22"/>
          <w:highlight w:val="green"/>
          <w:lang w:val="en"/>
        </w:rPr>
      </w:pPr>
      <w:r w:rsidRPr="00342F16">
        <w:rPr>
          <w:rFonts w:ascii="Times New Roman" w:hAnsi="Times New Roman"/>
          <w:b/>
          <w:bCs/>
          <w:sz w:val="22"/>
          <w:szCs w:val="22"/>
          <w:highlight w:val="green"/>
          <w:lang w:val="en"/>
        </w:rPr>
        <w:tab/>
      </w:r>
      <w:r w:rsidRPr="00342F16">
        <w:rPr>
          <w:rFonts w:ascii="Times New Roman" w:hAnsi="Times New Roman"/>
          <w:b/>
          <w:bCs/>
          <w:sz w:val="22"/>
          <w:szCs w:val="22"/>
          <w:highlight w:val="green"/>
          <w:lang w:val="en"/>
        </w:rPr>
        <w:tab/>
        <w:t xml:space="preserve">Our response: </w:t>
      </w:r>
      <w:r w:rsidR="00D03F25" w:rsidRPr="00342F16">
        <w:rPr>
          <w:rFonts w:ascii="Times New Roman" w:hAnsi="Times New Roman"/>
          <w:sz w:val="22"/>
          <w:szCs w:val="22"/>
          <w:highlight w:val="green"/>
          <w:lang w:val="en"/>
        </w:rPr>
        <w:t xml:space="preserve">We </w:t>
      </w:r>
      <w:r w:rsidR="00200E65" w:rsidRPr="00342F16">
        <w:rPr>
          <w:rFonts w:ascii="Times New Roman" w:hAnsi="Times New Roman"/>
          <w:sz w:val="22"/>
          <w:szCs w:val="22"/>
          <w:highlight w:val="green"/>
          <w:lang w:val="en"/>
        </w:rPr>
        <w:t>have added these to the manuscript.</w:t>
      </w:r>
    </w:p>
    <w:p w14:paraId="4C0BF94E" w14:textId="77777777" w:rsidR="00D84465" w:rsidRPr="00342F16" w:rsidRDefault="00D84465" w:rsidP="00D84465">
      <w:pPr>
        <w:pStyle w:val="ListParagraph"/>
        <w:ind w:left="180" w:hanging="450"/>
        <w:rPr>
          <w:rFonts w:ascii="Times New Roman" w:hAnsi="Times New Roman"/>
          <w:sz w:val="22"/>
          <w:szCs w:val="22"/>
          <w:highlight w:val="green"/>
          <w:lang w:val="en"/>
        </w:rPr>
      </w:pPr>
    </w:p>
    <w:p w14:paraId="29D5770E" w14:textId="3861107E" w:rsidR="00D84465" w:rsidRPr="00342F16"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342F16">
        <w:rPr>
          <w:rFonts w:ascii="Times New Roman" w:hAnsi="Times New Roman"/>
          <w:sz w:val="22"/>
          <w:szCs w:val="22"/>
          <w:highlight w:val="green"/>
          <w:lang w:val="en"/>
        </w:rPr>
        <w:t>“</w:t>
      </w:r>
      <w:r w:rsidR="00557E98" w:rsidRPr="00342F16">
        <w:rPr>
          <w:rFonts w:ascii="Times New Roman" w:hAnsi="Times New Roman"/>
          <w:sz w:val="22"/>
          <w:szCs w:val="22"/>
          <w:highlight w:val="green"/>
          <w:lang w:val="en"/>
        </w:rPr>
        <w:t>In the discussion, it states, "Affective intensity predicted regulation extent…" I couldn't connect "regulation extent" to anything in the results section.</w:t>
      </w:r>
      <w:r w:rsidRPr="00342F16">
        <w:rPr>
          <w:rFonts w:ascii="Times New Roman" w:hAnsi="Times New Roman"/>
          <w:sz w:val="22"/>
          <w:szCs w:val="22"/>
          <w:highlight w:val="green"/>
          <w:lang w:val="en"/>
        </w:rPr>
        <w:t xml:space="preserve"> ”</w:t>
      </w:r>
    </w:p>
    <w:p w14:paraId="7D4524C8" w14:textId="77777777" w:rsidR="00D84465" w:rsidRPr="00342F16" w:rsidRDefault="00D84465" w:rsidP="00D84465">
      <w:pPr>
        <w:pStyle w:val="ListParagraph"/>
        <w:tabs>
          <w:tab w:val="left" w:pos="180"/>
        </w:tabs>
        <w:ind w:left="180" w:hanging="450"/>
        <w:rPr>
          <w:rFonts w:ascii="Times New Roman" w:hAnsi="Times New Roman"/>
          <w:sz w:val="22"/>
          <w:szCs w:val="22"/>
          <w:highlight w:val="green"/>
          <w:lang w:val="en"/>
        </w:rPr>
      </w:pPr>
    </w:p>
    <w:p w14:paraId="44D07787" w14:textId="5888AE5A" w:rsidR="00D84465" w:rsidRPr="00AC73AB" w:rsidRDefault="00D84465" w:rsidP="00AC73AB">
      <w:pPr>
        <w:tabs>
          <w:tab w:val="left" w:pos="720"/>
        </w:tabs>
        <w:ind w:left="720" w:hanging="630"/>
        <w:rPr>
          <w:rFonts w:ascii="Times New Roman" w:hAnsi="Times New Roman"/>
          <w:sz w:val="22"/>
          <w:szCs w:val="22"/>
          <w:lang w:val="en"/>
        </w:rPr>
      </w:pPr>
      <w:r w:rsidRPr="00342F16">
        <w:rPr>
          <w:rFonts w:ascii="Times New Roman" w:hAnsi="Times New Roman"/>
          <w:b/>
          <w:bCs/>
          <w:sz w:val="22"/>
          <w:szCs w:val="22"/>
          <w:highlight w:val="green"/>
          <w:lang w:val="en"/>
        </w:rPr>
        <w:tab/>
        <w:t xml:space="preserve">Our response: </w:t>
      </w:r>
      <w:r w:rsidR="00AC73AB" w:rsidRPr="00342F16">
        <w:rPr>
          <w:rFonts w:ascii="Times New Roman" w:hAnsi="Times New Roman"/>
          <w:sz w:val="22"/>
          <w:szCs w:val="22"/>
          <w:highlight w:val="green"/>
          <w:lang w:val="en"/>
        </w:rPr>
        <w:t>This was an oversight on my part.</w:t>
      </w:r>
      <w:r w:rsidR="00200E65" w:rsidRPr="00342F16">
        <w:rPr>
          <w:rFonts w:ascii="Times New Roman" w:hAnsi="Times New Roman"/>
          <w:sz w:val="22"/>
          <w:szCs w:val="22"/>
          <w:highlight w:val="green"/>
          <w:lang w:val="en"/>
        </w:rPr>
        <w:t xml:space="preserve"> This was measured in the pilot study</w:t>
      </w:r>
      <w:r w:rsidR="00342F16" w:rsidRPr="00342F16">
        <w:rPr>
          <w:rFonts w:ascii="Times New Roman" w:hAnsi="Times New Roman"/>
          <w:sz w:val="22"/>
          <w:szCs w:val="22"/>
          <w:highlight w:val="green"/>
          <w:lang w:val="en"/>
        </w:rPr>
        <w:t xml:space="preserve"> and was originally included in the </w:t>
      </w:r>
      <w:r w:rsidR="00200E65" w:rsidRPr="00342F16">
        <w:rPr>
          <w:rFonts w:ascii="Times New Roman" w:hAnsi="Times New Roman"/>
          <w:sz w:val="22"/>
          <w:szCs w:val="22"/>
          <w:highlight w:val="green"/>
          <w:lang w:val="en"/>
        </w:rPr>
        <w:t>primary materials, rather than in the supplementary materials where we currently have it</w:t>
      </w:r>
      <w:r w:rsidR="00342F16" w:rsidRPr="00342F16">
        <w:rPr>
          <w:rFonts w:ascii="Times New Roman" w:hAnsi="Times New Roman"/>
          <w:sz w:val="22"/>
          <w:szCs w:val="22"/>
          <w:highlight w:val="green"/>
          <w:lang w:val="en"/>
        </w:rPr>
        <w:t xml:space="preserve"> placed</w:t>
      </w:r>
      <w:r w:rsidR="00200E65" w:rsidRPr="00342F16">
        <w:rPr>
          <w:rFonts w:ascii="Times New Roman" w:hAnsi="Times New Roman"/>
          <w:sz w:val="22"/>
          <w:szCs w:val="22"/>
          <w:highlight w:val="green"/>
          <w:lang w:val="en"/>
        </w:rPr>
        <w:t xml:space="preserve">. </w:t>
      </w:r>
      <w:r w:rsidR="00AC73AB" w:rsidRPr="00342F16">
        <w:rPr>
          <w:rFonts w:ascii="Times New Roman" w:hAnsi="Times New Roman"/>
          <w:sz w:val="22"/>
          <w:szCs w:val="22"/>
          <w:highlight w:val="green"/>
          <w:lang w:val="en"/>
        </w:rPr>
        <w:t xml:space="preserve">I have corrected this </w:t>
      </w:r>
      <w:r w:rsidR="00200E65" w:rsidRPr="00342F16">
        <w:rPr>
          <w:rFonts w:ascii="Times New Roman" w:hAnsi="Times New Roman"/>
          <w:sz w:val="22"/>
          <w:szCs w:val="22"/>
          <w:highlight w:val="green"/>
          <w:lang w:val="en"/>
        </w:rPr>
        <w:t xml:space="preserve">and improved the language in the supplemental materials to </w:t>
      </w:r>
      <w:proofErr w:type="gramStart"/>
      <w:r w:rsidR="00200E65" w:rsidRPr="00342F16">
        <w:rPr>
          <w:rFonts w:ascii="Times New Roman" w:hAnsi="Times New Roman"/>
          <w:sz w:val="22"/>
          <w:szCs w:val="22"/>
          <w:highlight w:val="green"/>
          <w:lang w:val="en"/>
        </w:rPr>
        <w:t>more accurately describe</w:t>
      </w:r>
      <w:r w:rsidR="00342F16" w:rsidRPr="00342F16">
        <w:rPr>
          <w:rFonts w:ascii="Times New Roman" w:hAnsi="Times New Roman"/>
          <w:sz w:val="22"/>
          <w:szCs w:val="22"/>
          <w:highlight w:val="green"/>
          <w:lang w:val="en"/>
        </w:rPr>
        <w:t xml:space="preserve"> what</w:t>
      </w:r>
      <w:r w:rsidR="00200E65" w:rsidRPr="00342F16">
        <w:rPr>
          <w:rFonts w:ascii="Times New Roman" w:hAnsi="Times New Roman"/>
          <w:sz w:val="22"/>
          <w:szCs w:val="22"/>
          <w:highlight w:val="green"/>
          <w:lang w:val="en"/>
        </w:rPr>
        <w:t xml:space="preserve"> regulatory effort</w:t>
      </w:r>
      <w:proofErr w:type="gramEnd"/>
      <w:r w:rsidR="00200E65" w:rsidRPr="00342F16">
        <w:rPr>
          <w:rFonts w:ascii="Times New Roman" w:hAnsi="Times New Roman"/>
          <w:sz w:val="22"/>
          <w:szCs w:val="22"/>
          <w:highlight w:val="green"/>
          <w:lang w:val="en"/>
        </w:rPr>
        <w:t xml:space="preserve"> (i.e., extent)</w:t>
      </w:r>
      <w:r w:rsidR="00342F16" w:rsidRPr="00342F16">
        <w:rPr>
          <w:rFonts w:ascii="Times New Roman" w:hAnsi="Times New Roman"/>
          <w:sz w:val="22"/>
          <w:szCs w:val="22"/>
          <w:highlight w:val="green"/>
          <w:lang w:val="en"/>
        </w:rPr>
        <w:t xml:space="preserve"> is.</w:t>
      </w:r>
    </w:p>
    <w:p w14:paraId="6884AC3C" w14:textId="77777777" w:rsidR="00D84465" w:rsidRPr="00557E98" w:rsidRDefault="00D84465" w:rsidP="00D84465">
      <w:pPr>
        <w:pStyle w:val="ListParagraph"/>
        <w:ind w:left="180" w:hanging="450"/>
        <w:rPr>
          <w:rFonts w:ascii="Times New Roman" w:hAnsi="Times New Roman"/>
          <w:sz w:val="22"/>
          <w:szCs w:val="22"/>
          <w:lang w:val="en"/>
        </w:rPr>
      </w:pPr>
    </w:p>
    <w:p w14:paraId="7E767217" w14:textId="77777777" w:rsidR="00D84465" w:rsidRPr="00C2275B"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C2275B">
        <w:rPr>
          <w:rFonts w:ascii="Times New Roman" w:hAnsi="Times New Roman"/>
          <w:sz w:val="22"/>
          <w:szCs w:val="22"/>
          <w:highlight w:val="green"/>
          <w:lang w:val="en"/>
        </w:rPr>
        <w:t>“</w:t>
      </w:r>
      <w:r w:rsidR="00557E98" w:rsidRPr="00C2275B">
        <w:rPr>
          <w:rFonts w:ascii="Times New Roman" w:hAnsi="Times New Roman"/>
          <w:sz w:val="22"/>
          <w:szCs w:val="22"/>
          <w:highlight w:val="green"/>
          <w:lang w:val="en"/>
        </w:rPr>
        <w:t xml:space="preserve">Some primary results are presented in the discussion, which seems a bit unusual. To focus the discussion, I suggest developing </w:t>
      </w:r>
      <w:proofErr w:type="gramStart"/>
      <w:r w:rsidR="00557E98" w:rsidRPr="00C2275B">
        <w:rPr>
          <w:rFonts w:ascii="Times New Roman" w:hAnsi="Times New Roman"/>
          <w:sz w:val="22"/>
          <w:szCs w:val="22"/>
          <w:highlight w:val="green"/>
          <w:lang w:val="en"/>
        </w:rPr>
        <w:t>these alternative account</w:t>
      </w:r>
      <w:proofErr w:type="gramEnd"/>
      <w:r w:rsidR="00557E98" w:rsidRPr="00C2275B">
        <w:rPr>
          <w:rFonts w:ascii="Times New Roman" w:hAnsi="Times New Roman"/>
          <w:sz w:val="22"/>
          <w:szCs w:val="22"/>
          <w:highlight w:val="green"/>
          <w:lang w:val="en"/>
        </w:rPr>
        <w:t xml:space="preserve"> in the results section. In particular, "Although participants were instructed to not discuss their experiences, the group context in which the experience occurred may have influenced behavior choices and cognitive perceptions. However, post-hoc analyses failed to find any association between group membership and strategy usage (F(30,45) = 0.93, p = 0.57). The presence and strength of friendship among group members was also assessed and was not predictive of regulation (t(60) = -0.4, p = 0.70</w:t>
      </w:r>
      <w:r w:rsidRPr="00C2275B">
        <w:rPr>
          <w:rFonts w:ascii="Times New Roman" w:hAnsi="Times New Roman"/>
          <w:sz w:val="22"/>
          <w:szCs w:val="22"/>
          <w:highlight w:val="green"/>
          <w:lang w:val="en"/>
        </w:rPr>
        <w:t>”</w:t>
      </w:r>
    </w:p>
    <w:p w14:paraId="2103E374" w14:textId="77777777" w:rsidR="00D84465" w:rsidRPr="00C2275B" w:rsidRDefault="00D84465" w:rsidP="00D84465">
      <w:pPr>
        <w:pStyle w:val="ListParagraph"/>
        <w:tabs>
          <w:tab w:val="left" w:pos="180"/>
        </w:tabs>
        <w:ind w:left="180" w:hanging="450"/>
        <w:rPr>
          <w:rFonts w:ascii="Times New Roman" w:hAnsi="Times New Roman"/>
          <w:sz w:val="22"/>
          <w:szCs w:val="22"/>
          <w:highlight w:val="green"/>
          <w:lang w:val="en"/>
        </w:rPr>
      </w:pPr>
    </w:p>
    <w:p w14:paraId="2D399FCD" w14:textId="131E9192" w:rsidR="00D84465" w:rsidRPr="00D84465" w:rsidRDefault="00D84465" w:rsidP="00D03F25">
      <w:pPr>
        <w:tabs>
          <w:tab w:val="left" w:pos="720"/>
        </w:tabs>
        <w:ind w:left="720"/>
        <w:rPr>
          <w:rFonts w:ascii="Times New Roman" w:hAnsi="Times New Roman"/>
          <w:b/>
          <w:bCs/>
          <w:sz w:val="22"/>
          <w:szCs w:val="22"/>
          <w:lang w:val="en"/>
        </w:rPr>
      </w:pPr>
      <w:r w:rsidRPr="00C2275B">
        <w:rPr>
          <w:rFonts w:ascii="Times New Roman" w:hAnsi="Times New Roman"/>
          <w:b/>
          <w:bCs/>
          <w:sz w:val="22"/>
          <w:szCs w:val="22"/>
          <w:highlight w:val="green"/>
          <w:lang w:val="en"/>
        </w:rPr>
        <w:t xml:space="preserve">Our response: </w:t>
      </w:r>
      <w:r w:rsidR="00AC73AB" w:rsidRPr="00C2275B">
        <w:rPr>
          <w:rFonts w:ascii="Times New Roman" w:hAnsi="Times New Roman"/>
          <w:sz w:val="22"/>
          <w:szCs w:val="22"/>
          <w:highlight w:val="green"/>
          <w:lang w:val="en"/>
        </w:rPr>
        <w:t xml:space="preserve">This was another situation in which I worried noting so many additional auxiliary statistical tests that we ran for a specific purpose </w:t>
      </w:r>
      <w:r w:rsidR="00D03F25" w:rsidRPr="00C2275B">
        <w:rPr>
          <w:rFonts w:ascii="Times New Roman" w:hAnsi="Times New Roman"/>
          <w:sz w:val="22"/>
          <w:szCs w:val="22"/>
          <w:highlight w:val="green"/>
          <w:lang w:val="en"/>
        </w:rPr>
        <w:t xml:space="preserve">(e.g., assessing sample or study limitations) some distance away from the context in which they become relevant (e.g., the limitations section) might become confusing or overwhelming, but it seems that it had the opposite effect. I have tried to </w:t>
      </w:r>
      <w:r w:rsidR="00D03F25" w:rsidRPr="00C2275B">
        <w:rPr>
          <w:rFonts w:ascii="Times New Roman" w:hAnsi="Times New Roman"/>
          <w:sz w:val="22"/>
          <w:szCs w:val="22"/>
          <w:highlight w:val="green"/>
          <w:lang w:val="en"/>
        </w:rPr>
        <w:lastRenderedPageBreak/>
        <w:t>centralize all of these types of analyses within the results section as requested.</w:t>
      </w:r>
      <w:r w:rsidR="00D03F25">
        <w:rPr>
          <w:rFonts w:ascii="Times New Roman" w:hAnsi="Times New Roman"/>
          <w:sz w:val="22"/>
          <w:szCs w:val="22"/>
          <w:lang w:val="en"/>
        </w:rPr>
        <w:t xml:space="preserve"> </w:t>
      </w:r>
      <w:r w:rsidRPr="00557E98">
        <w:rPr>
          <w:rFonts w:ascii="Times New Roman" w:hAnsi="Times New Roman"/>
          <w:sz w:val="22"/>
          <w:szCs w:val="22"/>
          <w:lang w:val="en"/>
        </w:rPr>
        <w:br/>
      </w:r>
    </w:p>
    <w:p w14:paraId="3682E47E" w14:textId="2354CB8A" w:rsidR="00557E98" w:rsidRPr="00D3545C" w:rsidRDefault="00D84465" w:rsidP="00D84465">
      <w:pPr>
        <w:pStyle w:val="ListParagraph"/>
        <w:numPr>
          <w:ilvl w:val="0"/>
          <w:numId w:val="7"/>
        </w:numPr>
        <w:ind w:left="180" w:hanging="450"/>
        <w:rPr>
          <w:rFonts w:ascii="Times New Roman" w:hAnsi="Times New Roman"/>
          <w:sz w:val="22"/>
          <w:szCs w:val="22"/>
          <w:highlight w:val="green"/>
          <w:lang w:val="en"/>
        </w:rPr>
      </w:pPr>
      <w:r w:rsidRPr="00D3545C">
        <w:rPr>
          <w:rFonts w:ascii="Times New Roman" w:hAnsi="Times New Roman"/>
          <w:sz w:val="22"/>
          <w:szCs w:val="22"/>
          <w:highlight w:val="green"/>
          <w:lang w:val="en"/>
        </w:rPr>
        <w:t>“</w:t>
      </w:r>
      <w:r w:rsidR="00557E98" w:rsidRPr="00D3545C">
        <w:rPr>
          <w:rFonts w:ascii="Times New Roman" w:hAnsi="Times New Roman"/>
          <w:sz w:val="22"/>
          <w:szCs w:val="22"/>
          <w:highlight w:val="green"/>
          <w:lang w:val="en"/>
        </w:rPr>
        <w:t>Is there a typo in Figure 4A, "jot" should be jolt?</w:t>
      </w:r>
      <w:r w:rsidRPr="00D3545C">
        <w:rPr>
          <w:rFonts w:ascii="Times New Roman" w:hAnsi="Times New Roman"/>
          <w:sz w:val="22"/>
          <w:szCs w:val="22"/>
          <w:highlight w:val="green"/>
          <w:lang w:val="en"/>
        </w:rPr>
        <w:t>”</w:t>
      </w:r>
    </w:p>
    <w:p w14:paraId="2C2B0C5A" w14:textId="77777777" w:rsidR="00334635" w:rsidRPr="00D3545C" w:rsidRDefault="00334635" w:rsidP="00D84465">
      <w:pPr>
        <w:ind w:left="180" w:hanging="450"/>
        <w:rPr>
          <w:rFonts w:ascii="Times New Roman" w:hAnsi="Times New Roman"/>
          <w:sz w:val="22"/>
          <w:szCs w:val="22"/>
          <w:highlight w:val="green"/>
          <w:lang w:val="en"/>
        </w:rPr>
      </w:pPr>
    </w:p>
    <w:p w14:paraId="463042AA" w14:textId="6F53AED1" w:rsidR="00334635" w:rsidRPr="00D03F25" w:rsidRDefault="00334635" w:rsidP="00037D63">
      <w:pPr>
        <w:ind w:left="180" w:firstLine="540"/>
        <w:rPr>
          <w:rFonts w:ascii="Times New Roman" w:hAnsi="Times New Roman"/>
          <w:sz w:val="22"/>
          <w:szCs w:val="22"/>
          <w:lang w:val="en"/>
        </w:rPr>
      </w:pPr>
      <w:r w:rsidRPr="00D3545C">
        <w:rPr>
          <w:rFonts w:ascii="Times New Roman" w:hAnsi="Times New Roman"/>
          <w:b/>
          <w:bCs/>
          <w:sz w:val="22"/>
          <w:szCs w:val="22"/>
          <w:highlight w:val="green"/>
          <w:lang w:val="en"/>
        </w:rPr>
        <w:t>Our response:</w:t>
      </w:r>
      <w:r w:rsidRPr="00D3545C">
        <w:rPr>
          <w:rFonts w:ascii="Times New Roman" w:hAnsi="Times New Roman"/>
          <w:sz w:val="22"/>
          <w:szCs w:val="22"/>
          <w:highlight w:val="green"/>
          <w:lang w:val="en"/>
        </w:rPr>
        <w:t xml:space="preserve"> </w:t>
      </w:r>
      <w:bookmarkStart w:id="7" w:name="_ssb7qhq1nnqk" w:colFirst="0" w:colLast="0"/>
      <w:bookmarkEnd w:id="7"/>
      <w:r w:rsidR="004F75B7">
        <w:rPr>
          <w:rFonts w:ascii="Times New Roman" w:hAnsi="Times New Roman"/>
          <w:sz w:val="22"/>
          <w:szCs w:val="22"/>
          <w:highlight w:val="green"/>
          <w:lang w:val="en"/>
        </w:rPr>
        <w:t>Thanks for highlighting this; we have corrected it</w:t>
      </w:r>
      <w:r w:rsidR="00D03F25" w:rsidRPr="00D3545C">
        <w:rPr>
          <w:rFonts w:ascii="Times New Roman" w:hAnsi="Times New Roman"/>
          <w:sz w:val="22"/>
          <w:szCs w:val="22"/>
          <w:highlight w:val="green"/>
          <w:lang w:val="en"/>
        </w:rPr>
        <w:t>.</w:t>
      </w:r>
      <w:r w:rsidR="00D03F25">
        <w:rPr>
          <w:rFonts w:ascii="Times New Roman" w:hAnsi="Times New Roman"/>
          <w:sz w:val="22"/>
          <w:szCs w:val="22"/>
          <w:lang w:val="en"/>
        </w:rPr>
        <w:t xml:space="preserve"> </w:t>
      </w:r>
    </w:p>
    <w:p w14:paraId="3F0B268D" w14:textId="77777777" w:rsidR="00334635" w:rsidRPr="00334635" w:rsidRDefault="00334635" w:rsidP="00334635">
      <w:pPr>
        <w:rPr>
          <w:rFonts w:ascii="Times New Roman" w:hAnsi="Times New Roman"/>
          <w:sz w:val="22"/>
          <w:szCs w:val="22"/>
          <w:lang w:val="en"/>
        </w:rPr>
      </w:pPr>
    </w:p>
    <w:p w14:paraId="29D2C923" w14:textId="2D01F74C" w:rsidR="00334635" w:rsidRPr="00334635" w:rsidRDefault="00334635" w:rsidP="00334635">
      <w:pPr>
        <w:rPr>
          <w:rFonts w:ascii="Times New Roman" w:hAnsi="Times New Roman"/>
          <w:sz w:val="22"/>
          <w:szCs w:val="22"/>
          <w:lang w:val="en"/>
        </w:rPr>
      </w:pPr>
      <w:bookmarkStart w:id="8" w:name="_ssztz871p6gd" w:colFirst="0" w:colLast="0"/>
      <w:bookmarkEnd w:id="8"/>
    </w:p>
    <w:p w14:paraId="167B1C5C" w14:textId="3418D101" w:rsidR="00334635" w:rsidRPr="00334635" w:rsidRDefault="00334635" w:rsidP="00334635">
      <w:pPr>
        <w:rPr>
          <w:rFonts w:ascii="Times New Roman" w:hAnsi="Times New Roman"/>
          <w:b/>
          <w:bCs/>
          <w:sz w:val="28"/>
          <w:szCs w:val="28"/>
          <w:lang w:val="en"/>
        </w:rPr>
      </w:pPr>
      <w:r w:rsidRPr="00334635">
        <w:rPr>
          <w:rFonts w:ascii="Times New Roman" w:hAnsi="Times New Roman"/>
          <w:b/>
          <w:bCs/>
          <w:sz w:val="28"/>
          <w:szCs w:val="28"/>
          <w:lang w:val="en"/>
        </w:rPr>
        <w:t xml:space="preserve">Reviewer </w:t>
      </w:r>
      <w:r w:rsidR="00D84465">
        <w:rPr>
          <w:rFonts w:ascii="Times New Roman" w:hAnsi="Times New Roman"/>
          <w:b/>
          <w:bCs/>
          <w:sz w:val="28"/>
          <w:szCs w:val="28"/>
          <w:lang w:val="en"/>
        </w:rPr>
        <w:t>3</w:t>
      </w:r>
      <w:r w:rsidRPr="00334635">
        <w:rPr>
          <w:rFonts w:ascii="Times New Roman" w:hAnsi="Times New Roman"/>
          <w:b/>
          <w:bCs/>
          <w:sz w:val="28"/>
          <w:szCs w:val="28"/>
          <w:lang w:val="en"/>
        </w:rPr>
        <w:t xml:space="preserve"> Feedback:</w:t>
      </w:r>
    </w:p>
    <w:p w14:paraId="3C6A428B" w14:textId="77777777" w:rsidR="00334635" w:rsidRDefault="00334635" w:rsidP="00334635">
      <w:pPr>
        <w:rPr>
          <w:rFonts w:ascii="Times New Roman" w:hAnsi="Times New Roman"/>
          <w:sz w:val="22"/>
          <w:szCs w:val="22"/>
          <w:u w:val="single"/>
          <w:lang w:val="en"/>
        </w:rPr>
      </w:pPr>
      <w:bookmarkStart w:id="9" w:name="_irx4x43ano66" w:colFirst="0" w:colLast="0"/>
      <w:bookmarkEnd w:id="9"/>
    </w:p>
    <w:p w14:paraId="0BFBA455" w14:textId="31FFC661" w:rsidR="00334635" w:rsidRPr="00334635" w:rsidRDefault="00334635" w:rsidP="00334635">
      <w:pPr>
        <w:rPr>
          <w:rFonts w:ascii="Times New Roman" w:hAnsi="Times New Roman"/>
          <w:b/>
          <w:bCs/>
          <w:sz w:val="22"/>
          <w:szCs w:val="22"/>
          <w:u w:val="single"/>
          <w:lang w:val="en"/>
        </w:rPr>
      </w:pPr>
      <w:r w:rsidRPr="00334635">
        <w:rPr>
          <w:rFonts w:ascii="Times New Roman" w:hAnsi="Times New Roman"/>
          <w:b/>
          <w:bCs/>
          <w:sz w:val="22"/>
          <w:szCs w:val="22"/>
          <w:u w:val="single"/>
          <w:lang w:val="en"/>
        </w:rPr>
        <w:t>Major Comments:</w:t>
      </w:r>
    </w:p>
    <w:p w14:paraId="5F0F60B6" w14:textId="23937985" w:rsidR="00037D63" w:rsidRPr="00037D63" w:rsidRDefault="00037D63" w:rsidP="00037D63">
      <w:pPr>
        <w:pStyle w:val="ListParagraph"/>
        <w:numPr>
          <w:ilvl w:val="0"/>
          <w:numId w:val="6"/>
        </w:numPr>
        <w:tabs>
          <w:tab w:val="left" w:pos="180"/>
        </w:tabs>
        <w:ind w:left="180" w:hanging="450"/>
        <w:rPr>
          <w:rFonts w:ascii="Times New Roman" w:hAnsi="Times New Roman"/>
          <w:b/>
          <w:bCs/>
          <w:sz w:val="22"/>
          <w:szCs w:val="22"/>
          <w:lang w:val="en"/>
        </w:rPr>
      </w:pPr>
      <w:r>
        <w:rPr>
          <w:rFonts w:ascii="Times New Roman" w:hAnsi="Times New Roman"/>
          <w:sz w:val="22"/>
          <w:szCs w:val="22"/>
          <w:lang w:val="en"/>
        </w:rPr>
        <w:t xml:space="preserve">        </w:t>
      </w:r>
      <w:r w:rsidR="00334635" w:rsidRPr="00D84465">
        <w:rPr>
          <w:rFonts w:ascii="Times New Roman" w:hAnsi="Times New Roman"/>
          <w:sz w:val="22"/>
          <w:szCs w:val="22"/>
          <w:lang w:val="en"/>
        </w:rPr>
        <w:t>“</w:t>
      </w:r>
      <w:r w:rsidR="00D84465" w:rsidRPr="00D84465">
        <w:rPr>
          <w:rFonts w:ascii="Times New Roman" w:hAnsi="Times New Roman"/>
          <w:sz w:val="22"/>
          <w:szCs w:val="22"/>
          <w:lang w:val="en"/>
        </w:rPr>
        <w:t>On p. 28, the authors distinguish between the effects of emotional intensity on the choice of emotion regulation strategies in "low-stimulation" and "high-stimulation" paradigms (concluding that intensity does inform choice in low, but not high stimulation settings). It took us a while to understand what was being referred to here as the authors previously framed the difference between Study 1 and Study 2 in terms of experiencing (Study 1) versus reviewing (Study 2) emotional experiences. This may be a more appropriate framing, partly from the perspective of consistency, but also because the authors do not present evidence that forecasters (in Study 2) found the reviewed events less emotional / stimulating than participants who experienced those events in Study 1. ”</w:t>
      </w:r>
      <w:r>
        <w:rPr>
          <w:rFonts w:ascii="Times New Roman" w:hAnsi="Times New Roman"/>
          <w:b/>
          <w:bCs/>
          <w:sz w:val="22"/>
          <w:szCs w:val="22"/>
          <w:lang w:val="en"/>
        </w:rPr>
        <w:t xml:space="preserve"> </w:t>
      </w:r>
    </w:p>
    <w:p w14:paraId="58C29C95" w14:textId="61A8A79E" w:rsidR="00037D63" w:rsidRDefault="00D84465" w:rsidP="00037D63">
      <w:pPr>
        <w:pStyle w:val="ListParagraph"/>
        <w:ind w:left="180" w:firstLine="540"/>
        <w:rPr>
          <w:rFonts w:ascii="Times New Roman" w:hAnsi="Times New Roman"/>
          <w:sz w:val="22"/>
          <w:szCs w:val="22"/>
          <w:lang w:val="en"/>
        </w:rPr>
      </w:pPr>
      <w:r w:rsidRPr="00D84465">
        <w:rPr>
          <w:rFonts w:ascii="Times New Roman" w:hAnsi="Times New Roman"/>
          <w:sz w:val="22"/>
          <w:szCs w:val="22"/>
          <w:lang w:val="en"/>
        </w:rPr>
        <w:t xml:space="preserve">“The authors also need to be careful in this section not to slip back into asserting that Study 1 measured participants choice of regulation strategies. Indeed, it might be prudent to consider the limitations of comparing findings between two studies which differ in </w:t>
      </w:r>
      <w:proofErr w:type="gramStart"/>
      <w:r w:rsidRPr="00D84465">
        <w:rPr>
          <w:rFonts w:ascii="Times New Roman" w:hAnsi="Times New Roman"/>
          <w:sz w:val="22"/>
          <w:szCs w:val="22"/>
          <w:lang w:val="en"/>
        </w:rPr>
        <w:t>a number of</w:t>
      </w:r>
      <w:proofErr w:type="gramEnd"/>
      <w:r w:rsidRPr="00D84465">
        <w:rPr>
          <w:rFonts w:ascii="Times New Roman" w:hAnsi="Times New Roman"/>
          <w:sz w:val="22"/>
          <w:szCs w:val="22"/>
          <w:lang w:val="en"/>
        </w:rPr>
        <w:t xml:space="preserve"> other ways (as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point out in their introduction), including the way that emotion regulation was measured. In short, it may not be differences in (overall level of) emotional intensity between Study 1 and Study 2 that drive the difference in the way that people say they would choose to regulate (Study 2) or report regulating (Study 1) their emotions between specific situations that differ in emotional intensity.</w:t>
      </w:r>
      <w:r w:rsidR="00037D63">
        <w:rPr>
          <w:rFonts w:ascii="Times New Roman" w:hAnsi="Times New Roman"/>
          <w:sz w:val="22"/>
          <w:szCs w:val="22"/>
          <w:lang w:val="en"/>
        </w:rPr>
        <w:t>”</w:t>
      </w:r>
      <w:r w:rsidRPr="00D84465">
        <w:rPr>
          <w:rFonts w:ascii="Times New Roman" w:hAnsi="Times New Roman"/>
          <w:sz w:val="22"/>
          <w:szCs w:val="22"/>
          <w:lang w:val="en"/>
        </w:rPr>
        <w:t xml:space="preserve"> </w:t>
      </w:r>
    </w:p>
    <w:p w14:paraId="4F57E3AB" w14:textId="1E893967" w:rsidR="00D84465" w:rsidRDefault="00037D63" w:rsidP="00037D63">
      <w:pPr>
        <w:pStyle w:val="ListParagraph"/>
        <w:ind w:left="180" w:firstLine="540"/>
        <w:rPr>
          <w:rFonts w:ascii="Times New Roman" w:hAnsi="Times New Roman"/>
          <w:sz w:val="22"/>
          <w:szCs w:val="22"/>
          <w:lang w:val="en"/>
        </w:rPr>
      </w:pPr>
      <w:r>
        <w:rPr>
          <w:rFonts w:ascii="Times New Roman" w:hAnsi="Times New Roman"/>
          <w:sz w:val="22"/>
          <w:szCs w:val="22"/>
          <w:lang w:val="en"/>
        </w:rPr>
        <w:t>“</w:t>
      </w:r>
      <w:r w:rsidR="00D84465" w:rsidRPr="00D84465">
        <w:rPr>
          <w:rFonts w:ascii="Times New Roman" w:hAnsi="Times New Roman"/>
          <w:sz w:val="22"/>
          <w:szCs w:val="22"/>
          <w:lang w:val="en"/>
        </w:rPr>
        <w:t>The best way forward might be to conduct and include an additional study that directly manipulates whichever variable (or variables in a factorial design) the authors believe accounts for the difference in the effect of emotional intensity on emotion regulation (e.g., experiencing vs. reviewing emotional events, being trained in specific strategies vs. being untrained). An additional study would prevent the authors having to draw comparisons between studies (both within their manuscript and others' research) and provide confidence in conclusions.</w:t>
      </w:r>
      <w:r>
        <w:rPr>
          <w:rFonts w:ascii="Times New Roman" w:hAnsi="Times New Roman"/>
          <w:sz w:val="22"/>
          <w:szCs w:val="22"/>
          <w:lang w:val="en"/>
        </w:rPr>
        <w:t>”</w:t>
      </w:r>
    </w:p>
    <w:p w14:paraId="5D775D39" w14:textId="77777777" w:rsidR="00037D63" w:rsidRDefault="00037D63" w:rsidP="00037D63">
      <w:pPr>
        <w:pStyle w:val="ListParagraph"/>
        <w:ind w:left="180"/>
        <w:rPr>
          <w:rFonts w:ascii="Times New Roman" w:hAnsi="Times New Roman"/>
          <w:sz w:val="22"/>
          <w:szCs w:val="22"/>
          <w:lang w:val="en"/>
        </w:rPr>
      </w:pPr>
    </w:p>
    <w:p w14:paraId="790890CD" w14:textId="313E51D1" w:rsidR="00037D63" w:rsidRPr="00AC73AB" w:rsidRDefault="00037D63" w:rsidP="00AC73AB">
      <w:pPr>
        <w:pStyle w:val="ListParagraph"/>
        <w:tabs>
          <w:tab w:val="left" w:pos="810"/>
        </w:tabs>
        <w:ind w:hanging="540"/>
        <w:rPr>
          <w:rFonts w:ascii="Times New Roman" w:hAnsi="Times New Roman"/>
          <w:sz w:val="22"/>
          <w:szCs w:val="22"/>
          <w:lang w:val="en"/>
        </w:rPr>
      </w:pPr>
      <w:r>
        <w:rPr>
          <w:rFonts w:ascii="Times New Roman" w:hAnsi="Times New Roman"/>
          <w:b/>
          <w:bCs/>
          <w:sz w:val="22"/>
          <w:szCs w:val="22"/>
          <w:lang w:val="en"/>
        </w:rPr>
        <w:tab/>
      </w:r>
      <w:commentRangeStart w:id="10"/>
      <w:r>
        <w:rPr>
          <w:rFonts w:ascii="Times New Roman" w:hAnsi="Times New Roman"/>
          <w:b/>
          <w:bCs/>
          <w:sz w:val="22"/>
          <w:szCs w:val="22"/>
          <w:lang w:val="en"/>
        </w:rPr>
        <w:t>Our response:</w:t>
      </w:r>
      <w:r w:rsidR="00AC73AB">
        <w:rPr>
          <w:rFonts w:ascii="Times New Roman" w:hAnsi="Times New Roman"/>
          <w:b/>
          <w:bCs/>
          <w:sz w:val="22"/>
          <w:szCs w:val="22"/>
          <w:lang w:val="en"/>
        </w:rPr>
        <w:t xml:space="preserve"> </w:t>
      </w:r>
      <w:r w:rsidR="00AC73AB">
        <w:rPr>
          <w:rFonts w:ascii="Times New Roman" w:hAnsi="Times New Roman"/>
          <w:sz w:val="22"/>
          <w:szCs w:val="22"/>
          <w:lang w:val="en"/>
        </w:rPr>
        <w:t xml:space="preserve">We do agree with this point, also feel that the framing was inconsistent in the original </w:t>
      </w:r>
      <w:proofErr w:type="gramStart"/>
      <w:r w:rsidR="00AC73AB">
        <w:rPr>
          <w:rFonts w:ascii="Times New Roman" w:hAnsi="Times New Roman"/>
          <w:sz w:val="22"/>
          <w:szCs w:val="22"/>
          <w:lang w:val="en"/>
        </w:rPr>
        <w:t>submission, and</w:t>
      </w:r>
      <w:proofErr w:type="gramEnd"/>
      <w:r w:rsidR="00AC73AB">
        <w:rPr>
          <w:rFonts w:ascii="Times New Roman" w:hAnsi="Times New Roman"/>
          <w:sz w:val="22"/>
          <w:szCs w:val="22"/>
          <w:lang w:val="en"/>
        </w:rPr>
        <w:t xml:space="preserve"> have since revised it to focus on experiencing and forecasting, especially with the addition of Study 3, which we conducted to further inform the interpretation of Study 2. Given the planning and resource cost that a full field study (i.e., haunted house study) would demand, we were not able to explore the </w:t>
      </w:r>
      <w:commentRangeEnd w:id="10"/>
      <w:r w:rsidR="00AC73AB">
        <w:rPr>
          <w:rStyle w:val="CommentReference"/>
        </w:rPr>
        <w:commentReference w:id="10"/>
      </w:r>
    </w:p>
    <w:p w14:paraId="0608CF8D" w14:textId="22056B17"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79C5EDA9" w14:textId="2DF7200F" w:rsidR="00D84465" w:rsidRPr="00FA68AF" w:rsidRDefault="00D84465" w:rsidP="00D84465">
      <w:pPr>
        <w:pStyle w:val="ListParagraph"/>
        <w:numPr>
          <w:ilvl w:val="0"/>
          <w:numId w:val="6"/>
        </w:numPr>
        <w:ind w:left="180" w:hanging="450"/>
        <w:rPr>
          <w:rFonts w:ascii="Times New Roman" w:hAnsi="Times New Roman"/>
          <w:sz w:val="22"/>
          <w:szCs w:val="22"/>
          <w:highlight w:val="green"/>
          <w:lang w:val="en"/>
        </w:rPr>
      </w:pPr>
      <w:r w:rsidRPr="00FA68AF">
        <w:rPr>
          <w:rFonts w:ascii="Times New Roman" w:hAnsi="Times New Roman"/>
          <w:sz w:val="22"/>
          <w:szCs w:val="22"/>
          <w:highlight w:val="green"/>
          <w:lang w:val="en"/>
        </w:rPr>
        <w:t>“Emotional intensity was not manipulated, but rather was measured (retrospectively) using self-report. This is a significant limitation because retrospective recall of emotional experience may differ significantly from in-the-moment experience. This methodological decision is also difficult to understand, given that it might have been possible to manipulate intensity within a haunted house. If an additional study was conducted (as suggested above) then this limitation could be addressed, but it certainly needs to be considered in the section on limitations.</w:t>
      </w:r>
      <w:r w:rsidR="00037D63" w:rsidRPr="00FA68AF">
        <w:rPr>
          <w:rFonts w:ascii="Times New Roman" w:hAnsi="Times New Roman"/>
          <w:sz w:val="22"/>
          <w:szCs w:val="22"/>
          <w:highlight w:val="green"/>
          <w:lang w:val="en"/>
        </w:rPr>
        <w:t>”</w:t>
      </w:r>
    </w:p>
    <w:p w14:paraId="12773129" w14:textId="77777777" w:rsidR="00037D63" w:rsidRPr="00FA68AF" w:rsidRDefault="00037D63" w:rsidP="00037D63">
      <w:pPr>
        <w:pStyle w:val="ListParagraph"/>
        <w:ind w:left="180"/>
        <w:rPr>
          <w:rFonts w:ascii="Times New Roman" w:hAnsi="Times New Roman"/>
          <w:sz w:val="22"/>
          <w:szCs w:val="22"/>
          <w:highlight w:val="green"/>
          <w:lang w:val="en"/>
        </w:rPr>
      </w:pPr>
    </w:p>
    <w:p w14:paraId="599B59C5" w14:textId="77777777" w:rsidR="00FA68AF" w:rsidRPr="00FA68AF" w:rsidRDefault="00037D63" w:rsidP="00AC73AB">
      <w:pPr>
        <w:pStyle w:val="ListParagraph"/>
        <w:tabs>
          <w:tab w:val="left" w:pos="720"/>
        </w:tabs>
        <w:ind w:left="810" w:hanging="90"/>
        <w:rPr>
          <w:rFonts w:ascii="Times New Roman" w:hAnsi="Times New Roman"/>
          <w:sz w:val="22"/>
          <w:szCs w:val="22"/>
          <w:highlight w:val="green"/>
          <w:lang w:val="en"/>
        </w:rPr>
      </w:pPr>
      <w:r w:rsidRPr="00FA68AF">
        <w:rPr>
          <w:rFonts w:ascii="Times New Roman" w:hAnsi="Times New Roman"/>
          <w:b/>
          <w:bCs/>
          <w:sz w:val="22"/>
          <w:szCs w:val="22"/>
          <w:highlight w:val="green"/>
          <w:lang w:val="en"/>
        </w:rPr>
        <w:tab/>
        <w:t>Our response:</w:t>
      </w:r>
      <w:r w:rsidR="002A366A" w:rsidRPr="00FA68AF">
        <w:rPr>
          <w:rFonts w:ascii="Times New Roman" w:hAnsi="Times New Roman"/>
          <w:b/>
          <w:bCs/>
          <w:sz w:val="22"/>
          <w:szCs w:val="22"/>
          <w:highlight w:val="green"/>
          <w:lang w:val="en"/>
        </w:rPr>
        <w:t xml:space="preserve"> </w:t>
      </w:r>
      <w:r w:rsidR="00463A13" w:rsidRPr="00FA68AF">
        <w:rPr>
          <w:rFonts w:ascii="Times New Roman" w:hAnsi="Times New Roman"/>
          <w:sz w:val="22"/>
          <w:szCs w:val="22"/>
          <w:highlight w:val="green"/>
          <w:lang w:val="en"/>
        </w:rPr>
        <w:t>We are not sure what you might have had in mind as an option for manipulating intensity within the haunted house but would be open to hearing more specific critiques. Though designing and maintaining our own ‘attraction’ might theoretically offer some greater degree of control, t</w:t>
      </w:r>
      <w:r w:rsidR="00463A13" w:rsidRPr="00FA68AF">
        <w:rPr>
          <w:rFonts w:ascii="Times New Roman" w:hAnsi="Times New Roman"/>
          <w:sz w:val="22"/>
          <w:szCs w:val="22"/>
          <w:highlight w:val="green"/>
          <w:lang w:val="en"/>
        </w:rPr>
        <w:t xml:space="preserve">he resources required to create our own version of this at the same quality </w:t>
      </w:r>
      <w:r w:rsidR="00463A13" w:rsidRPr="00FA68AF">
        <w:rPr>
          <w:rFonts w:ascii="Times New Roman" w:hAnsi="Times New Roman"/>
          <w:sz w:val="22"/>
          <w:szCs w:val="22"/>
          <w:highlight w:val="green"/>
          <w:lang w:val="en"/>
        </w:rPr>
        <w:t>as</w:t>
      </w:r>
      <w:r w:rsidR="00463A13" w:rsidRPr="00FA68AF">
        <w:rPr>
          <w:rFonts w:ascii="Times New Roman" w:hAnsi="Times New Roman"/>
          <w:sz w:val="22"/>
          <w:szCs w:val="22"/>
          <w:highlight w:val="green"/>
          <w:lang w:val="en"/>
        </w:rPr>
        <w:t xml:space="preserve"> this</w:t>
      </w:r>
      <w:r w:rsidR="00463A13" w:rsidRPr="00FA68AF">
        <w:rPr>
          <w:rFonts w:ascii="Times New Roman" w:hAnsi="Times New Roman"/>
          <w:sz w:val="22"/>
          <w:szCs w:val="22"/>
          <w:highlight w:val="green"/>
          <w:lang w:val="en"/>
        </w:rPr>
        <w:t xml:space="preserve"> </w:t>
      </w:r>
      <w:r w:rsidR="00463A13" w:rsidRPr="00FA68AF">
        <w:rPr>
          <w:rFonts w:ascii="Times New Roman" w:hAnsi="Times New Roman"/>
          <w:sz w:val="22"/>
          <w:szCs w:val="22"/>
          <w:highlight w:val="green"/>
          <w:lang w:val="en"/>
        </w:rPr>
        <w:t>would be unattainable</w:t>
      </w:r>
      <w:r w:rsidR="00463A13" w:rsidRPr="00FA68AF">
        <w:rPr>
          <w:rFonts w:ascii="Times New Roman" w:hAnsi="Times New Roman"/>
          <w:sz w:val="22"/>
          <w:szCs w:val="22"/>
          <w:highlight w:val="green"/>
          <w:lang w:val="en"/>
        </w:rPr>
        <w:t>.</w:t>
      </w:r>
      <w:r w:rsidR="002A366A" w:rsidRPr="00FA68AF">
        <w:rPr>
          <w:rFonts w:ascii="Times New Roman" w:hAnsi="Times New Roman"/>
          <w:sz w:val="22"/>
          <w:szCs w:val="22"/>
          <w:highlight w:val="green"/>
          <w:lang w:val="en"/>
        </w:rPr>
        <w:t xml:space="preserve"> The set, events, and actors </w:t>
      </w:r>
      <w:r w:rsidR="00463A13" w:rsidRPr="00FA68AF">
        <w:rPr>
          <w:rFonts w:ascii="Times New Roman" w:hAnsi="Times New Roman"/>
          <w:sz w:val="22"/>
          <w:szCs w:val="22"/>
          <w:highlight w:val="green"/>
          <w:lang w:val="en"/>
        </w:rPr>
        <w:t xml:space="preserve">within the setting we used </w:t>
      </w:r>
      <w:proofErr w:type="gramStart"/>
      <w:r w:rsidR="002A366A" w:rsidRPr="00FA68AF">
        <w:rPr>
          <w:rFonts w:ascii="Times New Roman" w:hAnsi="Times New Roman"/>
          <w:sz w:val="22"/>
          <w:szCs w:val="22"/>
          <w:highlight w:val="green"/>
          <w:lang w:val="en"/>
        </w:rPr>
        <w:t>are</w:t>
      </w:r>
      <w:proofErr w:type="gramEnd"/>
      <w:r w:rsidR="002A366A" w:rsidRPr="00FA68AF">
        <w:rPr>
          <w:rFonts w:ascii="Times New Roman" w:hAnsi="Times New Roman"/>
          <w:sz w:val="22"/>
          <w:szCs w:val="22"/>
          <w:highlight w:val="green"/>
          <w:lang w:val="en"/>
        </w:rPr>
        <w:t xml:space="preserve"> chosen or designed by the organization that we had partnered with to run the experiment, but we did not have the ability to influence this. </w:t>
      </w:r>
      <w:r w:rsidR="00463A13" w:rsidRPr="00FA68AF">
        <w:rPr>
          <w:rFonts w:ascii="Times New Roman" w:hAnsi="Times New Roman"/>
          <w:sz w:val="22"/>
          <w:szCs w:val="22"/>
          <w:highlight w:val="green"/>
          <w:lang w:val="en"/>
        </w:rPr>
        <w:br/>
      </w:r>
      <w:r w:rsidR="00463A13" w:rsidRPr="00FA68AF">
        <w:rPr>
          <w:rFonts w:ascii="Times New Roman" w:hAnsi="Times New Roman"/>
          <w:sz w:val="22"/>
          <w:szCs w:val="22"/>
          <w:highlight w:val="green"/>
          <w:lang w:val="en"/>
        </w:rPr>
        <w:br/>
      </w:r>
      <w:r w:rsidR="002A366A" w:rsidRPr="00FA68AF">
        <w:rPr>
          <w:rFonts w:ascii="Times New Roman" w:hAnsi="Times New Roman"/>
          <w:sz w:val="22"/>
          <w:szCs w:val="22"/>
          <w:highlight w:val="green"/>
          <w:lang w:val="en"/>
        </w:rPr>
        <w:t xml:space="preserve">Although in an ideal world we would capture descriptions of the events as they occurred, this would ruin the immersion and have undesired effects upon the emotional experience and would </w:t>
      </w:r>
      <w:r w:rsidR="002A366A" w:rsidRPr="00FA68AF">
        <w:rPr>
          <w:rFonts w:ascii="Times New Roman" w:hAnsi="Times New Roman"/>
          <w:sz w:val="22"/>
          <w:szCs w:val="22"/>
          <w:highlight w:val="green"/>
          <w:lang w:val="en"/>
        </w:rPr>
        <w:lastRenderedPageBreak/>
        <w:t xml:space="preserve">have fundamentally altered the way that participants experienced subsequent events within the haunted house. If the primary objective was to document how untrained participants self-regulate when unprompted to do so, interrupting the experience to ask self-regulation-related questions may have prompted </w:t>
      </w:r>
      <w:r w:rsidR="00463A13" w:rsidRPr="00FA68AF">
        <w:rPr>
          <w:rFonts w:ascii="Times New Roman" w:hAnsi="Times New Roman"/>
          <w:sz w:val="22"/>
          <w:szCs w:val="22"/>
          <w:highlight w:val="green"/>
          <w:lang w:val="en"/>
        </w:rPr>
        <w:t xml:space="preserve">introspection and </w:t>
      </w:r>
      <w:r w:rsidR="002A366A" w:rsidRPr="00FA68AF">
        <w:rPr>
          <w:rFonts w:ascii="Times New Roman" w:hAnsi="Times New Roman"/>
          <w:sz w:val="22"/>
          <w:szCs w:val="22"/>
          <w:highlight w:val="green"/>
          <w:lang w:val="en"/>
        </w:rPr>
        <w:t>later self-regulation</w:t>
      </w:r>
      <w:r w:rsidR="00463A13" w:rsidRPr="00FA68AF">
        <w:rPr>
          <w:rFonts w:ascii="Times New Roman" w:hAnsi="Times New Roman"/>
          <w:sz w:val="22"/>
          <w:szCs w:val="22"/>
          <w:highlight w:val="green"/>
          <w:lang w:val="en"/>
        </w:rPr>
        <w:t>, as noted on page 15</w:t>
      </w:r>
      <w:r w:rsidR="002A366A" w:rsidRPr="00FA68AF">
        <w:rPr>
          <w:rFonts w:ascii="Times New Roman" w:hAnsi="Times New Roman"/>
          <w:sz w:val="22"/>
          <w:szCs w:val="22"/>
          <w:highlight w:val="green"/>
          <w:lang w:val="en"/>
        </w:rPr>
        <w:t xml:space="preserve">. Additionally, there were many events that participants could have self-identified as emotionally salient and significant variation in which events participants did identify as emotionally salient. </w:t>
      </w:r>
    </w:p>
    <w:p w14:paraId="6BF417C6" w14:textId="03A757B3" w:rsidR="00037D63" w:rsidRPr="002A366A" w:rsidRDefault="00463A13" w:rsidP="00AC73AB">
      <w:pPr>
        <w:pStyle w:val="ListParagraph"/>
        <w:tabs>
          <w:tab w:val="left" w:pos="720"/>
        </w:tabs>
        <w:ind w:left="810" w:hanging="90"/>
        <w:rPr>
          <w:rFonts w:ascii="Times New Roman" w:hAnsi="Times New Roman"/>
          <w:sz w:val="22"/>
          <w:szCs w:val="22"/>
          <w:lang w:val="en"/>
        </w:rPr>
      </w:pPr>
      <w:r w:rsidRPr="00FA68AF">
        <w:rPr>
          <w:rFonts w:ascii="Times New Roman" w:hAnsi="Times New Roman"/>
          <w:sz w:val="22"/>
          <w:szCs w:val="22"/>
          <w:highlight w:val="green"/>
          <w:lang w:val="en"/>
        </w:rPr>
        <w:br/>
      </w:r>
      <w:r w:rsidR="00FA68AF" w:rsidRPr="00FA68AF">
        <w:rPr>
          <w:rFonts w:ascii="Times New Roman" w:hAnsi="Times New Roman"/>
          <w:sz w:val="22"/>
          <w:szCs w:val="22"/>
          <w:highlight w:val="green"/>
          <w:lang w:val="en"/>
        </w:rPr>
        <w:t>We do take the points about limitations, however, and have expanded our limitations discussion to include both.</w:t>
      </w:r>
    </w:p>
    <w:p w14:paraId="49EB8903" w14:textId="52D88E54"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4BCE71EE" w14:textId="77777777" w:rsidR="00037D63" w:rsidRPr="00F04B91" w:rsidRDefault="00D84465" w:rsidP="00037D63">
      <w:pPr>
        <w:pStyle w:val="ListParagraph"/>
        <w:numPr>
          <w:ilvl w:val="0"/>
          <w:numId w:val="6"/>
        </w:numPr>
        <w:ind w:left="180" w:hanging="450"/>
        <w:rPr>
          <w:rFonts w:ascii="Times New Roman" w:hAnsi="Times New Roman"/>
          <w:sz w:val="22"/>
          <w:szCs w:val="22"/>
          <w:highlight w:val="green"/>
          <w:lang w:val="en"/>
        </w:rPr>
      </w:pPr>
      <w:r w:rsidRPr="00F04B91">
        <w:rPr>
          <w:rFonts w:ascii="Times New Roman" w:hAnsi="Times New Roman"/>
          <w:sz w:val="22"/>
          <w:szCs w:val="22"/>
          <w:highlight w:val="green"/>
          <w:lang w:val="en"/>
        </w:rPr>
        <w:t xml:space="preserve">“It was great to see that the authors considered the effectiveness of the strategies that participants chose. However, the </w:t>
      </w:r>
      <w:proofErr w:type="gramStart"/>
      <w:r w:rsidRPr="00F04B91">
        <w:rPr>
          <w:rFonts w:ascii="Times New Roman" w:hAnsi="Times New Roman"/>
          <w:sz w:val="22"/>
          <w:szCs w:val="22"/>
          <w:highlight w:val="green"/>
          <w:lang w:val="en"/>
        </w:rPr>
        <w:t>authors</w:t>
      </w:r>
      <w:proofErr w:type="gramEnd"/>
      <w:r w:rsidRPr="00F04B91">
        <w:rPr>
          <w:rFonts w:ascii="Times New Roman" w:hAnsi="Times New Roman"/>
          <w:sz w:val="22"/>
          <w:szCs w:val="22"/>
          <w:highlight w:val="green"/>
          <w:lang w:val="en"/>
        </w:rPr>
        <w:t xml:space="preserve"> conclusions may be too strong considering how effectiveness was measured (i.e., participants </w:t>
      </w:r>
      <w:proofErr w:type="gramStart"/>
      <w:r w:rsidRPr="00F04B91">
        <w:rPr>
          <w:rFonts w:ascii="Times New Roman" w:hAnsi="Times New Roman"/>
          <w:sz w:val="22"/>
          <w:szCs w:val="22"/>
          <w:highlight w:val="green"/>
          <w:lang w:val="en"/>
        </w:rPr>
        <w:t>reports</w:t>
      </w:r>
      <w:proofErr w:type="gramEnd"/>
      <w:r w:rsidRPr="00F04B91">
        <w:rPr>
          <w:rFonts w:ascii="Times New Roman" w:hAnsi="Times New Roman"/>
          <w:sz w:val="22"/>
          <w:szCs w:val="22"/>
          <w:highlight w:val="green"/>
          <w:lang w:val="en"/>
        </w:rPr>
        <w:t xml:space="preserve"> of how successful their regulatory efforts were). For example, on p. 21 the authors state that "our data seems to suggest the efficacy of using distraction within this high-intensity, quasi-naturalistic setting to be of a lesser magnitude than what had been found in lab studies wherein distraction was used". The authors need to provide references for the previous work that has looked at the effectiveness of distraction in response to high-intensity stimuli - both in the results section and in the introduction - and tone down the conclusions given the differences in the way that efficacy of regulation was measured.</w:t>
      </w:r>
      <w:r w:rsidR="00037D63" w:rsidRPr="00F04B91">
        <w:rPr>
          <w:rFonts w:ascii="Times New Roman" w:hAnsi="Times New Roman"/>
          <w:sz w:val="22"/>
          <w:szCs w:val="22"/>
          <w:highlight w:val="green"/>
          <w:lang w:val="en"/>
        </w:rPr>
        <w:t>”</w:t>
      </w:r>
    </w:p>
    <w:p w14:paraId="1171E683" w14:textId="77777777" w:rsidR="00037D63" w:rsidRPr="00F04B91" w:rsidRDefault="00037D63" w:rsidP="00037D63">
      <w:pPr>
        <w:pStyle w:val="ListParagraph"/>
        <w:ind w:left="180" w:firstLine="540"/>
        <w:rPr>
          <w:rFonts w:ascii="Times New Roman" w:hAnsi="Times New Roman"/>
          <w:sz w:val="22"/>
          <w:szCs w:val="22"/>
          <w:highlight w:val="green"/>
          <w:lang w:val="en"/>
        </w:rPr>
      </w:pPr>
    </w:p>
    <w:p w14:paraId="380979B7" w14:textId="37312FD3" w:rsidR="00037D63" w:rsidRPr="00536F51" w:rsidRDefault="00037D63" w:rsidP="002A366A">
      <w:pPr>
        <w:pStyle w:val="ListParagraph"/>
        <w:rPr>
          <w:rFonts w:ascii="Times New Roman" w:hAnsi="Times New Roman"/>
          <w:sz w:val="22"/>
          <w:szCs w:val="22"/>
          <w:lang w:val="en"/>
        </w:rPr>
      </w:pPr>
      <w:r w:rsidRPr="00F04B91">
        <w:rPr>
          <w:rFonts w:ascii="Times New Roman" w:hAnsi="Times New Roman"/>
          <w:b/>
          <w:bCs/>
          <w:sz w:val="22"/>
          <w:szCs w:val="22"/>
          <w:highlight w:val="green"/>
          <w:lang w:val="en"/>
        </w:rPr>
        <w:t>Our response:</w:t>
      </w:r>
      <w:r w:rsidR="00536F51" w:rsidRPr="00F04B91">
        <w:rPr>
          <w:rFonts w:ascii="Times New Roman" w:hAnsi="Times New Roman"/>
          <w:b/>
          <w:bCs/>
          <w:sz w:val="22"/>
          <w:szCs w:val="22"/>
          <w:highlight w:val="green"/>
          <w:lang w:val="en"/>
        </w:rPr>
        <w:t xml:space="preserve"> </w:t>
      </w:r>
      <w:r w:rsidR="00F04B91" w:rsidRPr="00F04B91">
        <w:rPr>
          <w:rFonts w:ascii="Times New Roman" w:hAnsi="Times New Roman"/>
          <w:sz w:val="22"/>
          <w:szCs w:val="22"/>
          <w:highlight w:val="green"/>
          <w:lang w:val="en"/>
        </w:rPr>
        <w:t xml:space="preserve">We had not intended to make </w:t>
      </w:r>
      <w:r w:rsidR="00536F51" w:rsidRPr="00F04B91">
        <w:rPr>
          <w:rFonts w:ascii="Times New Roman" w:hAnsi="Times New Roman"/>
          <w:sz w:val="22"/>
          <w:szCs w:val="22"/>
          <w:highlight w:val="green"/>
          <w:lang w:val="en"/>
        </w:rPr>
        <w:t>a</w:t>
      </w:r>
      <w:r w:rsidR="00AC73AB" w:rsidRPr="00F04B91">
        <w:rPr>
          <w:rFonts w:ascii="Times New Roman" w:hAnsi="Times New Roman"/>
          <w:sz w:val="22"/>
          <w:szCs w:val="22"/>
          <w:highlight w:val="green"/>
          <w:lang w:val="en"/>
        </w:rPr>
        <w:t>n</w:t>
      </w:r>
      <w:r w:rsidR="00536F51" w:rsidRPr="00F04B91">
        <w:rPr>
          <w:rFonts w:ascii="Times New Roman" w:hAnsi="Times New Roman"/>
          <w:sz w:val="22"/>
          <w:szCs w:val="22"/>
          <w:highlight w:val="green"/>
          <w:lang w:val="en"/>
        </w:rPr>
        <w:t xml:space="preserve"> </w:t>
      </w:r>
      <w:proofErr w:type="spellStart"/>
      <w:r w:rsidR="00536F51" w:rsidRPr="00F04B91">
        <w:rPr>
          <w:rFonts w:ascii="Times New Roman" w:hAnsi="Times New Roman"/>
          <w:sz w:val="22"/>
          <w:szCs w:val="22"/>
          <w:highlight w:val="green"/>
          <w:lang w:val="en"/>
        </w:rPr>
        <w:t>intercontext</w:t>
      </w:r>
      <w:proofErr w:type="spellEnd"/>
      <w:r w:rsidR="00536F51" w:rsidRPr="00F04B91">
        <w:rPr>
          <w:rFonts w:ascii="Times New Roman" w:hAnsi="Times New Roman"/>
          <w:sz w:val="22"/>
          <w:szCs w:val="22"/>
          <w:highlight w:val="green"/>
          <w:lang w:val="en"/>
        </w:rPr>
        <w:t xml:space="preserve"> or object</w:t>
      </w:r>
      <w:r w:rsidR="00AC73AB" w:rsidRPr="00F04B91">
        <w:rPr>
          <w:rFonts w:ascii="Times New Roman" w:hAnsi="Times New Roman"/>
          <w:sz w:val="22"/>
          <w:szCs w:val="22"/>
          <w:highlight w:val="green"/>
          <w:lang w:val="en"/>
        </w:rPr>
        <w:t>ive</w:t>
      </w:r>
      <w:r w:rsidR="00536F51" w:rsidRPr="00F04B91">
        <w:rPr>
          <w:rFonts w:ascii="Times New Roman" w:hAnsi="Times New Roman"/>
          <w:sz w:val="22"/>
          <w:szCs w:val="22"/>
          <w:highlight w:val="green"/>
          <w:lang w:val="en"/>
        </w:rPr>
        <w:t xml:space="preserve"> comparison</w:t>
      </w:r>
      <w:r w:rsidR="00F04B91" w:rsidRPr="00F04B91">
        <w:rPr>
          <w:rFonts w:ascii="Times New Roman" w:hAnsi="Times New Roman"/>
          <w:sz w:val="22"/>
          <w:szCs w:val="22"/>
          <w:highlight w:val="green"/>
          <w:lang w:val="en"/>
        </w:rPr>
        <w:t xml:space="preserve"> between settings,</w:t>
      </w:r>
      <w:r w:rsidR="00536F51" w:rsidRPr="00F04B91">
        <w:rPr>
          <w:rFonts w:ascii="Times New Roman" w:hAnsi="Times New Roman"/>
          <w:sz w:val="22"/>
          <w:szCs w:val="22"/>
          <w:highlight w:val="green"/>
          <w:lang w:val="en"/>
        </w:rPr>
        <w:t xml:space="preserve"> but </w:t>
      </w:r>
      <w:r w:rsidR="00F04B91" w:rsidRPr="00F04B91">
        <w:rPr>
          <w:rFonts w:ascii="Times New Roman" w:hAnsi="Times New Roman"/>
          <w:sz w:val="22"/>
          <w:szCs w:val="22"/>
          <w:highlight w:val="green"/>
          <w:lang w:val="en"/>
        </w:rPr>
        <w:t xml:space="preserve">to rather highlight that the relationship between reappraisal and distraction that one might expect to see from lab studies has appeared to deviate this context. As such, we have revised our wording to hopefully make that </w:t>
      </w:r>
      <w:proofErr w:type="gramStart"/>
      <w:r w:rsidR="00F04B91" w:rsidRPr="00F04B91">
        <w:rPr>
          <w:rFonts w:ascii="Times New Roman" w:hAnsi="Times New Roman"/>
          <w:sz w:val="22"/>
          <w:szCs w:val="22"/>
          <w:highlight w:val="green"/>
          <w:lang w:val="en"/>
        </w:rPr>
        <w:t>more clear</w:t>
      </w:r>
      <w:proofErr w:type="gramEnd"/>
      <w:r w:rsidR="00536F51" w:rsidRPr="00F04B91">
        <w:rPr>
          <w:rFonts w:ascii="Times New Roman" w:hAnsi="Times New Roman"/>
          <w:sz w:val="22"/>
          <w:szCs w:val="22"/>
          <w:highlight w:val="green"/>
          <w:lang w:val="en"/>
        </w:rPr>
        <w:t>.</w:t>
      </w:r>
      <w:r w:rsidR="00536F51">
        <w:rPr>
          <w:rFonts w:ascii="Times New Roman" w:hAnsi="Times New Roman"/>
          <w:sz w:val="22"/>
          <w:szCs w:val="22"/>
          <w:lang w:val="en"/>
        </w:rPr>
        <w:t xml:space="preserve"> </w:t>
      </w:r>
    </w:p>
    <w:p w14:paraId="3A5A9A9C" w14:textId="77777777" w:rsidR="00037D63" w:rsidRPr="00037D63" w:rsidRDefault="00037D63" w:rsidP="00037D63">
      <w:pPr>
        <w:pStyle w:val="ListParagraph"/>
        <w:ind w:left="180" w:firstLine="540"/>
        <w:rPr>
          <w:rFonts w:ascii="Times New Roman" w:hAnsi="Times New Roman"/>
          <w:sz w:val="22"/>
          <w:szCs w:val="22"/>
          <w:lang w:val="en"/>
        </w:rPr>
      </w:pPr>
    </w:p>
    <w:p w14:paraId="369428FC" w14:textId="7BB5C8A3" w:rsidR="00D84465" w:rsidRPr="00130BB2" w:rsidRDefault="00D84465" w:rsidP="00D84465">
      <w:pPr>
        <w:pStyle w:val="ListParagraph"/>
        <w:numPr>
          <w:ilvl w:val="0"/>
          <w:numId w:val="6"/>
        </w:numPr>
        <w:ind w:left="180" w:hanging="450"/>
        <w:rPr>
          <w:rFonts w:ascii="Times New Roman" w:hAnsi="Times New Roman"/>
          <w:sz w:val="22"/>
          <w:szCs w:val="22"/>
          <w:highlight w:val="green"/>
          <w:lang w:val="en"/>
        </w:rPr>
      </w:pPr>
      <w:r w:rsidRPr="00130BB2">
        <w:rPr>
          <w:rFonts w:ascii="Times New Roman" w:hAnsi="Times New Roman"/>
          <w:sz w:val="22"/>
          <w:szCs w:val="22"/>
          <w:highlight w:val="green"/>
          <w:lang w:val="en"/>
        </w:rPr>
        <w:t>“On p. 30, the authors state that "affective intensity predicted regulation extent but not usage"; however, it is not clear how "regulation extent" was measured. This should be clarified in the methods and/or results section of Experiment 1.</w:t>
      </w:r>
      <w:r w:rsidR="00037D63" w:rsidRPr="00130BB2">
        <w:rPr>
          <w:rFonts w:ascii="Times New Roman" w:hAnsi="Times New Roman"/>
          <w:sz w:val="22"/>
          <w:szCs w:val="22"/>
          <w:highlight w:val="green"/>
          <w:lang w:val="en"/>
        </w:rPr>
        <w:t>”</w:t>
      </w:r>
    </w:p>
    <w:p w14:paraId="1439FC23" w14:textId="77777777" w:rsidR="00037D63" w:rsidRPr="00130BB2" w:rsidRDefault="00037D63" w:rsidP="00037D63">
      <w:pPr>
        <w:pStyle w:val="ListParagraph"/>
        <w:ind w:left="180"/>
        <w:rPr>
          <w:rFonts w:ascii="Times New Roman" w:hAnsi="Times New Roman"/>
          <w:sz w:val="22"/>
          <w:szCs w:val="22"/>
          <w:highlight w:val="green"/>
          <w:lang w:val="en"/>
        </w:rPr>
      </w:pPr>
    </w:p>
    <w:p w14:paraId="22BBCAC8" w14:textId="599D5CC2" w:rsidR="00037D63" w:rsidRPr="00536F51" w:rsidRDefault="00037D63" w:rsidP="00536F51">
      <w:pPr>
        <w:pStyle w:val="ListParagraph"/>
        <w:tabs>
          <w:tab w:val="left" w:pos="720"/>
        </w:tabs>
        <w:ind w:hanging="540"/>
        <w:rPr>
          <w:rFonts w:ascii="Times New Roman" w:hAnsi="Times New Roman"/>
          <w:sz w:val="22"/>
          <w:szCs w:val="22"/>
          <w:lang w:val="en"/>
        </w:rPr>
      </w:pPr>
      <w:r w:rsidRPr="00130BB2">
        <w:rPr>
          <w:rFonts w:ascii="Times New Roman" w:hAnsi="Times New Roman"/>
          <w:b/>
          <w:bCs/>
          <w:sz w:val="22"/>
          <w:szCs w:val="22"/>
          <w:highlight w:val="green"/>
          <w:lang w:val="en"/>
        </w:rPr>
        <w:tab/>
        <w:t>Our response:</w:t>
      </w:r>
      <w:r w:rsidR="00536F51" w:rsidRPr="00130BB2">
        <w:rPr>
          <w:rFonts w:ascii="Times New Roman" w:hAnsi="Times New Roman"/>
          <w:b/>
          <w:bCs/>
          <w:sz w:val="22"/>
          <w:szCs w:val="22"/>
          <w:highlight w:val="green"/>
          <w:lang w:val="en"/>
        </w:rPr>
        <w:t xml:space="preserve"> </w:t>
      </w:r>
      <w:r w:rsidR="00536F51" w:rsidRPr="00130BB2">
        <w:rPr>
          <w:rFonts w:ascii="Times New Roman" w:hAnsi="Times New Roman"/>
          <w:sz w:val="22"/>
          <w:szCs w:val="22"/>
          <w:highlight w:val="green"/>
          <w:lang w:val="en"/>
        </w:rPr>
        <w:t>Thank you for highlighting this.</w:t>
      </w:r>
      <w:r w:rsidR="00130BB2" w:rsidRPr="00130BB2">
        <w:rPr>
          <w:rFonts w:ascii="Times New Roman" w:hAnsi="Times New Roman"/>
          <w:sz w:val="22"/>
          <w:szCs w:val="22"/>
          <w:highlight w:val="green"/>
          <w:lang w:val="en"/>
        </w:rPr>
        <w:t xml:space="preserve"> Including this statement on page 30 was an oversight and it has since been removed. Regulation Extent referred to the effort participants exerted in trying to self-regulate. It was originally addressed in the primary </w:t>
      </w:r>
      <w:proofErr w:type="gramStart"/>
      <w:r w:rsidR="00130BB2" w:rsidRPr="00130BB2">
        <w:rPr>
          <w:rFonts w:ascii="Times New Roman" w:hAnsi="Times New Roman"/>
          <w:sz w:val="22"/>
          <w:szCs w:val="22"/>
          <w:highlight w:val="green"/>
          <w:lang w:val="en"/>
        </w:rPr>
        <w:t>manuscript, but</w:t>
      </w:r>
      <w:proofErr w:type="gramEnd"/>
      <w:r w:rsidR="00130BB2" w:rsidRPr="00130BB2">
        <w:rPr>
          <w:rFonts w:ascii="Times New Roman" w:hAnsi="Times New Roman"/>
          <w:sz w:val="22"/>
          <w:szCs w:val="22"/>
          <w:highlight w:val="green"/>
          <w:lang w:val="en"/>
        </w:rPr>
        <w:t xml:space="preserve"> was moved to the supplemental materials in this revision. Though, we did update our language in the supplemental materials as well to hopefully make </w:t>
      </w:r>
      <w:proofErr w:type="gramStart"/>
      <w:r w:rsidR="00130BB2" w:rsidRPr="00130BB2">
        <w:rPr>
          <w:rFonts w:ascii="Times New Roman" w:hAnsi="Times New Roman"/>
          <w:sz w:val="22"/>
          <w:szCs w:val="22"/>
          <w:highlight w:val="green"/>
          <w:lang w:val="en"/>
        </w:rPr>
        <w:t>more clear</w:t>
      </w:r>
      <w:proofErr w:type="gramEnd"/>
      <w:r w:rsidR="00130BB2" w:rsidRPr="00130BB2">
        <w:rPr>
          <w:rFonts w:ascii="Times New Roman" w:hAnsi="Times New Roman"/>
          <w:sz w:val="22"/>
          <w:szCs w:val="22"/>
          <w:highlight w:val="green"/>
          <w:lang w:val="en"/>
        </w:rPr>
        <w:t xml:space="preserve"> how this variable was assessed.</w:t>
      </w:r>
      <w:r w:rsidR="00130BB2">
        <w:rPr>
          <w:rFonts w:ascii="Times New Roman" w:hAnsi="Times New Roman"/>
          <w:sz w:val="22"/>
          <w:szCs w:val="22"/>
          <w:lang w:val="en"/>
        </w:rPr>
        <w:t xml:space="preserve"> </w:t>
      </w:r>
    </w:p>
    <w:p w14:paraId="528A67C5" w14:textId="2118DE49"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6CF51739" w14:textId="1E29DA6A" w:rsidR="00D84465" w:rsidRPr="00E50A24" w:rsidRDefault="00D84465" w:rsidP="00D84465">
      <w:pPr>
        <w:pStyle w:val="ListParagraph"/>
        <w:numPr>
          <w:ilvl w:val="0"/>
          <w:numId w:val="6"/>
        </w:numPr>
        <w:ind w:left="180" w:hanging="450"/>
        <w:rPr>
          <w:rFonts w:ascii="Times New Roman" w:hAnsi="Times New Roman"/>
          <w:sz w:val="22"/>
          <w:szCs w:val="22"/>
          <w:highlight w:val="green"/>
          <w:lang w:val="en"/>
        </w:rPr>
      </w:pPr>
      <w:r w:rsidRPr="00E50A24">
        <w:rPr>
          <w:rFonts w:ascii="Times New Roman" w:hAnsi="Times New Roman"/>
          <w:sz w:val="22"/>
          <w:szCs w:val="22"/>
          <w:highlight w:val="green"/>
          <w:lang w:val="en"/>
        </w:rPr>
        <w:t xml:space="preserve">“It was disappointing to read that the physiological data collected from participants in the pilot study has been reported elsewhere; namely, in a paper in </w:t>
      </w:r>
      <w:proofErr w:type="spellStart"/>
      <w:r w:rsidRPr="00E50A24">
        <w:rPr>
          <w:rFonts w:ascii="Times New Roman" w:hAnsi="Times New Roman"/>
          <w:sz w:val="22"/>
          <w:szCs w:val="22"/>
          <w:highlight w:val="green"/>
          <w:lang w:val="en"/>
        </w:rPr>
        <w:t>Neuropsychologia</w:t>
      </w:r>
      <w:proofErr w:type="spellEnd"/>
      <w:r w:rsidRPr="00E50A24">
        <w:rPr>
          <w:rFonts w:ascii="Times New Roman" w:hAnsi="Times New Roman"/>
          <w:sz w:val="22"/>
          <w:szCs w:val="22"/>
          <w:highlight w:val="green"/>
          <w:lang w:val="en"/>
        </w:rPr>
        <w:t xml:space="preserve">. The paper in </w:t>
      </w:r>
      <w:proofErr w:type="spellStart"/>
      <w:r w:rsidRPr="00E50A24">
        <w:rPr>
          <w:rFonts w:ascii="Times New Roman" w:hAnsi="Times New Roman"/>
          <w:sz w:val="22"/>
          <w:szCs w:val="22"/>
          <w:highlight w:val="green"/>
          <w:lang w:val="en"/>
        </w:rPr>
        <w:t>Neuropsychologia</w:t>
      </w:r>
      <w:proofErr w:type="spellEnd"/>
      <w:r w:rsidRPr="00E50A24">
        <w:rPr>
          <w:rFonts w:ascii="Times New Roman" w:hAnsi="Times New Roman"/>
          <w:sz w:val="22"/>
          <w:szCs w:val="22"/>
          <w:highlight w:val="green"/>
          <w:lang w:val="en"/>
        </w:rPr>
        <w:t xml:space="preserve"> does not focus on how participants regulated their emotions, but the heart rate data provides a useful validation of the intensity of the emotion experiences and so would have been useful in this manuscript. We also note the suggestion that a third 'forthcoming manuscript' will report on a memory test given to participants (p. 13). It may be appropriate to split the data in this way, but the authors should do so having carefully considered issues around 'salami-slicing of publications' and the pros and cons of contributing to a proliferation of academic content.</w:t>
      </w:r>
      <w:r w:rsidR="00037D63" w:rsidRPr="00E50A24">
        <w:rPr>
          <w:rFonts w:ascii="Times New Roman" w:hAnsi="Times New Roman"/>
          <w:sz w:val="22"/>
          <w:szCs w:val="22"/>
          <w:highlight w:val="green"/>
          <w:lang w:val="en"/>
        </w:rPr>
        <w:t>”</w:t>
      </w:r>
    </w:p>
    <w:p w14:paraId="5576F84E" w14:textId="77777777" w:rsidR="00037D63" w:rsidRDefault="00037D63" w:rsidP="00037D63">
      <w:pPr>
        <w:tabs>
          <w:tab w:val="left" w:pos="180"/>
        </w:tabs>
        <w:rPr>
          <w:rFonts w:ascii="Times New Roman" w:hAnsi="Times New Roman"/>
          <w:b/>
          <w:bCs/>
          <w:sz w:val="22"/>
          <w:szCs w:val="22"/>
          <w:lang w:val="en"/>
        </w:rPr>
      </w:pPr>
    </w:p>
    <w:p w14:paraId="36CC9EE1" w14:textId="7DE7FE1E" w:rsidR="00037D63" w:rsidRPr="00536F51" w:rsidRDefault="00037D63" w:rsidP="00536F51">
      <w:pPr>
        <w:tabs>
          <w:tab w:val="left" w:pos="180"/>
        </w:tabs>
        <w:ind w:left="720" w:hanging="72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Pr="00E50A24">
        <w:rPr>
          <w:rFonts w:ascii="Times New Roman" w:hAnsi="Times New Roman"/>
          <w:b/>
          <w:bCs/>
          <w:sz w:val="22"/>
          <w:szCs w:val="22"/>
          <w:highlight w:val="green"/>
          <w:lang w:val="en"/>
        </w:rPr>
        <w:t>Our response:</w:t>
      </w:r>
      <w:r w:rsidR="00536F51" w:rsidRPr="00E50A24">
        <w:rPr>
          <w:rFonts w:ascii="Times New Roman" w:hAnsi="Times New Roman"/>
          <w:b/>
          <w:bCs/>
          <w:sz w:val="22"/>
          <w:szCs w:val="22"/>
          <w:highlight w:val="green"/>
          <w:lang w:val="en"/>
        </w:rPr>
        <w:t xml:space="preserve"> </w:t>
      </w:r>
      <w:r w:rsidR="00536F51" w:rsidRPr="00E50A24">
        <w:rPr>
          <w:rFonts w:ascii="Times New Roman" w:hAnsi="Times New Roman"/>
          <w:sz w:val="22"/>
          <w:szCs w:val="22"/>
          <w:highlight w:val="green"/>
          <w:lang w:val="en"/>
        </w:rPr>
        <w:t xml:space="preserve">We </w:t>
      </w:r>
      <w:proofErr w:type="gramStart"/>
      <w:r w:rsidR="00536F51" w:rsidRPr="00E50A24">
        <w:rPr>
          <w:rFonts w:ascii="Times New Roman" w:hAnsi="Times New Roman"/>
          <w:sz w:val="22"/>
          <w:szCs w:val="22"/>
          <w:highlight w:val="green"/>
          <w:lang w:val="en"/>
        </w:rPr>
        <w:t>had taken</w:t>
      </w:r>
      <w:proofErr w:type="gramEnd"/>
      <w:r w:rsidR="00536F51" w:rsidRPr="00E50A24">
        <w:rPr>
          <w:rFonts w:ascii="Times New Roman" w:hAnsi="Times New Roman"/>
          <w:sz w:val="22"/>
          <w:szCs w:val="22"/>
          <w:highlight w:val="green"/>
          <w:lang w:val="en"/>
        </w:rPr>
        <w:t xml:space="preserve"> this criticism into consideration and conducted additional exploratory analyses where possible using the physiological and regulatory data from the pilot and Study 1.</w:t>
      </w:r>
      <w:r w:rsidR="008F3800" w:rsidRPr="00E50A24">
        <w:rPr>
          <w:rFonts w:ascii="Times New Roman" w:hAnsi="Times New Roman"/>
          <w:sz w:val="22"/>
          <w:szCs w:val="22"/>
          <w:highlight w:val="green"/>
          <w:lang w:val="en"/>
        </w:rPr>
        <w:t xml:space="preserve"> However, we did not design the capture of physiological data within the pilot study</w:t>
      </w:r>
      <w:r w:rsidR="00536F51" w:rsidRPr="00E50A24">
        <w:rPr>
          <w:rFonts w:ascii="Times New Roman" w:hAnsi="Times New Roman"/>
          <w:sz w:val="22"/>
          <w:szCs w:val="22"/>
          <w:highlight w:val="green"/>
          <w:lang w:val="en"/>
        </w:rPr>
        <w:t xml:space="preserve"> </w:t>
      </w:r>
      <w:r w:rsidR="008F3800" w:rsidRPr="00E50A24">
        <w:rPr>
          <w:rFonts w:ascii="Times New Roman" w:hAnsi="Times New Roman"/>
          <w:sz w:val="22"/>
          <w:szCs w:val="22"/>
          <w:highlight w:val="green"/>
          <w:lang w:val="en"/>
        </w:rPr>
        <w:t>to answer specific hypotheses regarding self-regulation. While physiological data was captured continuously and time-locked, specific events participants experienced were not. We</w:t>
      </w:r>
      <w:r w:rsidR="00440434" w:rsidRPr="00E50A24">
        <w:rPr>
          <w:rFonts w:ascii="Times New Roman" w:hAnsi="Times New Roman"/>
          <w:sz w:val="22"/>
          <w:szCs w:val="22"/>
          <w:highlight w:val="green"/>
          <w:lang w:val="en"/>
        </w:rPr>
        <w:t xml:space="preserve"> were able to</w:t>
      </w:r>
      <w:r w:rsidR="008F3800" w:rsidRPr="00E50A24">
        <w:rPr>
          <w:rFonts w:ascii="Times New Roman" w:hAnsi="Times New Roman"/>
          <w:sz w:val="22"/>
          <w:szCs w:val="22"/>
          <w:highlight w:val="green"/>
          <w:lang w:val="en"/>
        </w:rPr>
        <w:t xml:space="preserve"> estimate approximately when specific events may have occurred in the physiological time</w:t>
      </w:r>
      <w:r w:rsidR="00440434" w:rsidRPr="00E50A24">
        <w:rPr>
          <w:rFonts w:ascii="Times New Roman" w:hAnsi="Times New Roman"/>
          <w:sz w:val="22"/>
          <w:szCs w:val="22"/>
          <w:highlight w:val="green"/>
          <w:lang w:val="en"/>
        </w:rPr>
        <w:t>-</w:t>
      </w:r>
      <w:r w:rsidR="008F3800" w:rsidRPr="00E50A24">
        <w:rPr>
          <w:rFonts w:ascii="Times New Roman" w:hAnsi="Times New Roman"/>
          <w:sz w:val="22"/>
          <w:szCs w:val="22"/>
          <w:highlight w:val="green"/>
          <w:lang w:val="en"/>
        </w:rPr>
        <w:t>course</w:t>
      </w:r>
      <w:r w:rsidR="00440434" w:rsidRPr="00E50A24">
        <w:rPr>
          <w:rFonts w:ascii="Times New Roman" w:hAnsi="Times New Roman"/>
          <w:sz w:val="22"/>
          <w:szCs w:val="22"/>
          <w:highlight w:val="green"/>
          <w:lang w:val="en"/>
        </w:rPr>
        <w:t xml:space="preserve"> for analyses</w:t>
      </w:r>
      <w:r w:rsidR="00E50A24">
        <w:rPr>
          <w:rFonts w:ascii="Times New Roman" w:hAnsi="Times New Roman"/>
          <w:sz w:val="22"/>
          <w:szCs w:val="22"/>
          <w:highlight w:val="green"/>
          <w:lang w:val="en"/>
        </w:rPr>
        <w:t xml:space="preserve"> beyond the scope of this manuscript</w:t>
      </w:r>
      <w:r w:rsidR="008F3800" w:rsidRPr="00E50A24">
        <w:rPr>
          <w:rFonts w:ascii="Times New Roman" w:hAnsi="Times New Roman"/>
          <w:sz w:val="22"/>
          <w:szCs w:val="22"/>
          <w:highlight w:val="green"/>
          <w:lang w:val="en"/>
        </w:rPr>
        <w:t>, given the  consistency in the haunted house design.</w:t>
      </w:r>
      <w:r w:rsidR="00440434" w:rsidRPr="00E50A24">
        <w:rPr>
          <w:rFonts w:ascii="Times New Roman" w:hAnsi="Times New Roman"/>
          <w:sz w:val="22"/>
          <w:szCs w:val="22"/>
          <w:highlight w:val="green"/>
          <w:lang w:val="en"/>
        </w:rPr>
        <w:t xml:space="preserve"> However, for the purposes of this manuscript, b</w:t>
      </w:r>
      <w:r w:rsidR="008F3800" w:rsidRPr="00E50A24">
        <w:rPr>
          <w:rFonts w:ascii="Times New Roman" w:hAnsi="Times New Roman"/>
          <w:sz w:val="22"/>
          <w:szCs w:val="22"/>
          <w:highlight w:val="green"/>
          <w:lang w:val="en"/>
        </w:rPr>
        <w:t xml:space="preserve">oth </w:t>
      </w:r>
      <w:r w:rsidR="00440434" w:rsidRPr="00E50A24">
        <w:rPr>
          <w:rFonts w:ascii="Times New Roman" w:hAnsi="Times New Roman"/>
          <w:sz w:val="22"/>
          <w:szCs w:val="22"/>
          <w:highlight w:val="green"/>
          <w:lang w:val="en"/>
        </w:rPr>
        <w:t>the temporal</w:t>
      </w:r>
      <w:r w:rsidR="008F3800" w:rsidRPr="00E50A24">
        <w:rPr>
          <w:rFonts w:ascii="Times New Roman" w:hAnsi="Times New Roman"/>
          <w:sz w:val="22"/>
          <w:szCs w:val="22"/>
          <w:highlight w:val="green"/>
          <w:lang w:val="en"/>
        </w:rPr>
        <w:t xml:space="preserve"> estimation and the </w:t>
      </w:r>
      <w:proofErr w:type="gramStart"/>
      <w:r w:rsidR="008F3800" w:rsidRPr="00E50A24">
        <w:rPr>
          <w:rFonts w:ascii="Times New Roman" w:hAnsi="Times New Roman"/>
          <w:sz w:val="22"/>
          <w:szCs w:val="22"/>
          <w:highlight w:val="green"/>
          <w:lang w:val="en"/>
        </w:rPr>
        <w:t>one week</w:t>
      </w:r>
      <w:proofErr w:type="gramEnd"/>
      <w:r w:rsidR="008F3800" w:rsidRPr="00E50A24">
        <w:rPr>
          <w:rFonts w:ascii="Times New Roman" w:hAnsi="Times New Roman"/>
          <w:sz w:val="22"/>
          <w:szCs w:val="22"/>
          <w:highlight w:val="green"/>
          <w:lang w:val="en"/>
        </w:rPr>
        <w:t xml:space="preserve"> delay between exposure and strategy self-report would make assessing the reliability of any outcomes </w:t>
      </w:r>
      <w:r w:rsidR="00440434" w:rsidRPr="00E50A24">
        <w:rPr>
          <w:rFonts w:ascii="Times New Roman" w:hAnsi="Times New Roman"/>
          <w:sz w:val="22"/>
          <w:szCs w:val="22"/>
          <w:highlight w:val="green"/>
          <w:lang w:val="en"/>
        </w:rPr>
        <w:t xml:space="preserve">we find </w:t>
      </w:r>
      <w:r w:rsidR="008F3800" w:rsidRPr="00E50A24">
        <w:rPr>
          <w:rFonts w:ascii="Times New Roman" w:hAnsi="Times New Roman"/>
          <w:sz w:val="22"/>
          <w:szCs w:val="22"/>
          <w:highlight w:val="green"/>
          <w:lang w:val="en"/>
        </w:rPr>
        <w:t xml:space="preserve">challenging. Though we intended to use physiological data </w:t>
      </w:r>
      <w:r w:rsidR="00E50A24">
        <w:rPr>
          <w:rFonts w:ascii="Times New Roman" w:hAnsi="Times New Roman"/>
          <w:sz w:val="22"/>
          <w:szCs w:val="22"/>
          <w:highlight w:val="green"/>
          <w:lang w:val="en"/>
        </w:rPr>
        <w:t xml:space="preserve">for exploratory analyses of </w:t>
      </w:r>
      <w:r w:rsidR="008F3800" w:rsidRPr="00E50A24">
        <w:rPr>
          <w:rFonts w:ascii="Times New Roman" w:hAnsi="Times New Roman"/>
          <w:sz w:val="22"/>
          <w:szCs w:val="22"/>
          <w:highlight w:val="green"/>
          <w:lang w:val="en"/>
        </w:rPr>
        <w:t xml:space="preserve">self-regulation in Study 1, technical issues during collection left us with insufficient data to </w:t>
      </w:r>
      <w:r w:rsidR="00440434" w:rsidRPr="00E50A24">
        <w:rPr>
          <w:rFonts w:ascii="Times New Roman" w:hAnsi="Times New Roman"/>
          <w:sz w:val="22"/>
          <w:szCs w:val="22"/>
          <w:highlight w:val="green"/>
          <w:lang w:val="en"/>
        </w:rPr>
        <w:t xml:space="preserve">reasonably </w:t>
      </w:r>
      <w:r w:rsidR="00440434" w:rsidRPr="00E50A24">
        <w:rPr>
          <w:rFonts w:ascii="Times New Roman" w:hAnsi="Times New Roman"/>
          <w:sz w:val="22"/>
          <w:szCs w:val="22"/>
          <w:highlight w:val="green"/>
          <w:lang w:val="en"/>
        </w:rPr>
        <w:lastRenderedPageBreak/>
        <w:t>conduct the analyses that we intended.</w:t>
      </w:r>
      <w:r w:rsidR="008F3800" w:rsidRPr="00E50A24">
        <w:rPr>
          <w:rFonts w:ascii="Times New Roman" w:hAnsi="Times New Roman"/>
          <w:sz w:val="22"/>
          <w:szCs w:val="22"/>
          <w:highlight w:val="green"/>
          <w:lang w:val="en"/>
        </w:rPr>
        <w:t xml:space="preserve"> </w:t>
      </w:r>
      <w:r w:rsidR="00440434" w:rsidRPr="00E50A24">
        <w:rPr>
          <w:rFonts w:ascii="Times New Roman" w:hAnsi="Times New Roman"/>
          <w:sz w:val="22"/>
          <w:szCs w:val="22"/>
          <w:highlight w:val="green"/>
          <w:lang w:val="en"/>
        </w:rPr>
        <w:br/>
      </w:r>
      <w:r w:rsidR="00440434" w:rsidRPr="00E50A24">
        <w:rPr>
          <w:rFonts w:ascii="Times New Roman" w:hAnsi="Times New Roman"/>
          <w:sz w:val="22"/>
          <w:szCs w:val="22"/>
          <w:highlight w:val="green"/>
          <w:lang w:val="en"/>
        </w:rPr>
        <w:br/>
        <w:t xml:space="preserve">While we do note that ‘salami-slicing’ </w:t>
      </w:r>
      <w:r w:rsidR="000F0694" w:rsidRPr="00E50A24">
        <w:rPr>
          <w:rFonts w:ascii="Times New Roman" w:hAnsi="Times New Roman"/>
          <w:sz w:val="22"/>
          <w:szCs w:val="22"/>
          <w:highlight w:val="green"/>
          <w:lang w:val="en"/>
        </w:rPr>
        <w:t>is</w:t>
      </w:r>
      <w:r w:rsidR="00440434" w:rsidRPr="00E50A24">
        <w:rPr>
          <w:rFonts w:ascii="Times New Roman" w:hAnsi="Times New Roman"/>
          <w:sz w:val="22"/>
          <w:szCs w:val="22"/>
          <w:highlight w:val="green"/>
          <w:lang w:val="en"/>
        </w:rPr>
        <w:t xml:space="preserve"> a valid concern in scientific publishing, </w:t>
      </w:r>
      <w:r w:rsidR="00BB5CDE" w:rsidRPr="00E50A24">
        <w:rPr>
          <w:rFonts w:ascii="Times New Roman" w:hAnsi="Times New Roman"/>
          <w:sz w:val="22"/>
          <w:szCs w:val="22"/>
          <w:highlight w:val="green"/>
          <w:lang w:val="en"/>
        </w:rPr>
        <w:t xml:space="preserve">we </w:t>
      </w:r>
      <w:r w:rsidR="00BB5CDE" w:rsidRPr="00E50A24">
        <w:rPr>
          <w:rFonts w:ascii="Times New Roman" w:hAnsi="Times New Roman"/>
          <w:sz w:val="22"/>
          <w:szCs w:val="22"/>
          <w:highlight w:val="green"/>
          <w:lang w:val="en"/>
        </w:rPr>
        <w:t xml:space="preserve">strongly </w:t>
      </w:r>
      <w:r w:rsidR="00BB5CDE" w:rsidRPr="00E50A24">
        <w:rPr>
          <w:rFonts w:ascii="Times New Roman" w:hAnsi="Times New Roman"/>
          <w:sz w:val="22"/>
          <w:szCs w:val="22"/>
          <w:highlight w:val="green"/>
          <w:lang w:val="en"/>
        </w:rPr>
        <w:t xml:space="preserve">believe the contributions that each of these manuscripts provide </w:t>
      </w:r>
      <w:r w:rsidR="00BB5CDE" w:rsidRPr="00E50A24">
        <w:rPr>
          <w:rFonts w:ascii="Times New Roman" w:hAnsi="Times New Roman"/>
          <w:sz w:val="22"/>
          <w:szCs w:val="22"/>
          <w:highlight w:val="green"/>
          <w:lang w:val="en"/>
        </w:rPr>
        <w:t xml:space="preserve">to the field </w:t>
      </w:r>
      <w:r w:rsidR="00BB5CDE" w:rsidRPr="00E50A24">
        <w:rPr>
          <w:rFonts w:ascii="Times New Roman" w:hAnsi="Times New Roman"/>
          <w:sz w:val="22"/>
          <w:szCs w:val="22"/>
          <w:highlight w:val="green"/>
          <w:lang w:val="en"/>
        </w:rPr>
        <w:t>are largely orthogonal to one another.</w:t>
      </w:r>
      <w:r w:rsidR="00BB5CDE" w:rsidRPr="00E50A24">
        <w:rPr>
          <w:rFonts w:ascii="Times New Roman" w:hAnsi="Times New Roman"/>
          <w:sz w:val="22"/>
          <w:szCs w:val="22"/>
          <w:highlight w:val="green"/>
          <w:lang w:val="en"/>
        </w:rPr>
        <w:t xml:space="preserve"> </w:t>
      </w:r>
      <w:r w:rsidR="000F0694" w:rsidRPr="00E50A24">
        <w:rPr>
          <w:rFonts w:ascii="Times New Roman" w:hAnsi="Times New Roman"/>
          <w:sz w:val="22"/>
          <w:szCs w:val="22"/>
          <w:highlight w:val="green"/>
          <w:lang w:val="en"/>
        </w:rPr>
        <w:t xml:space="preserve">We as collaborators pursued this rather complicated, resource-intensive project to build a shared resource – a rich, novel dataset - that we could all pull from to answer our disparate, respective questions. While salami-slicing often fragments </w:t>
      </w:r>
      <w:proofErr w:type="gramStart"/>
      <w:r w:rsidR="000F0694" w:rsidRPr="00E50A24">
        <w:rPr>
          <w:rFonts w:ascii="Times New Roman" w:hAnsi="Times New Roman"/>
          <w:sz w:val="22"/>
          <w:szCs w:val="22"/>
          <w:highlight w:val="green"/>
          <w:lang w:val="en"/>
        </w:rPr>
        <w:t>narratively-related</w:t>
      </w:r>
      <w:proofErr w:type="gramEnd"/>
      <w:r w:rsidR="000F0694" w:rsidRPr="00E50A24">
        <w:rPr>
          <w:rFonts w:ascii="Times New Roman" w:hAnsi="Times New Roman"/>
          <w:sz w:val="22"/>
          <w:szCs w:val="22"/>
          <w:highlight w:val="green"/>
          <w:lang w:val="en"/>
        </w:rPr>
        <w:t xml:space="preserve"> or similar results, the overlap present in each manuscript produced from this dataset largely ends with having used the same dataset. We do reference certain methodological decisions within this manuscript relevant to memory or physiology, but that is primarily for the sake of transparency so that our audience understands why </w:t>
      </w:r>
      <w:r w:rsidR="00E50A24" w:rsidRPr="00E50A24">
        <w:rPr>
          <w:rFonts w:ascii="Times New Roman" w:hAnsi="Times New Roman"/>
          <w:sz w:val="22"/>
          <w:szCs w:val="22"/>
          <w:highlight w:val="green"/>
          <w:lang w:val="en"/>
        </w:rPr>
        <w:t>perhaps-otherwise confusing decisions were made (e.g., the week delay between exposure and self-report during the pilot). A</w:t>
      </w:r>
      <w:r w:rsidR="00440434" w:rsidRPr="00E50A24">
        <w:rPr>
          <w:rFonts w:ascii="Times New Roman" w:hAnsi="Times New Roman"/>
          <w:sz w:val="22"/>
          <w:szCs w:val="22"/>
          <w:highlight w:val="green"/>
          <w:lang w:val="en"/>
        </w:rPr>
        <w:t>ttempting to adequately explain the complex literatures informing</w:t>
      </w:r>
      <w:r w:rsidR="00BB5CDE" w:rsidRPr="00E50A24">
        <w:rPr>
          <w:rFonts w:ascii="Times New Roman" w:hAnsi="Times New Roman"/>
          <w:sz w:val="22"/>
          <w:szCs w:val="22"/>
          <w:highlight w:val="green"/>
          <w:lang w:val="en"/>
        </w:rPr>
        <w:t xml:space="preserve"> the disparate hypotheses explored by each subdomain (i.e., memory, physiology, self-regulation), explaining each of the distinct analytic approaches used, reviewing the results, and contextualizing the contributions each of the findings in every subdomain would likely yield an unwieldy and difficult-to-comprehend manuscript. </w:t>
      </w:r>
      <w:r w:rsidR="00E50A24" w:rsidRPr="00E50A24">
        <w:rPr>
          <w:rFonts w:ascii="Times New Roman" w:hAnsi="Times New Roman"/>
          <w:sz w:val="22"/>
          <w:szCs w:val="22"/>
          <w:highlight w:val="green"/>
          <w:lang w:val="en"/>
        </w:rPr>
        <w:t>As such, though multiple publications using this dataset may be produced, I and my collaborators feel strongly that these publications are not characterized by the redundancy or quality dilution that characterize instances of salami-slicing.</w:t>
      </w:r>
    </w:p>
    <w:p w14:paraId="700D6E5C" w14:textId="7F5604D5" w:rsidR="00037D63" w:rsidRPr="00037D63" w:rsidRDefault="00037D63" w:rsidP="00037D63">
      <w:pPr>
        <w:pStyle w:val="ListParagraph"/>
        <w:tabs>
          <w:tab w:val="left" w:pos="180"/>
        </w:tabs>
        <w:ind w:left="2340"/>
        <w:rPr>
          <w:rFonts w:ascii="Times New Roman" w:hAnsi="Times New Roman"/>
          <w:b/>
          <w:bCs/>
          <w:sz w:val="22"/>
          <w:szCs w:val="22"/>
          <w:lang w:val="en"/>
        </w:rPr>
      </w:pPr>
    </w:p>
    <w:p w14:paraId="40D24F7D" w14:textId="61AE83D1" w:rsidR="00346527" w:rsidRPr="0066402C" w:rsidRDefault="00D84465" w:rsidP="00D84465">
      <w:pPr>
        <w:pStyle w:val="ListParagraph"/>
        <w:numPr>
          <w:ilvl w:val="0"/>
          <w:numId w:val="6"/>
        </w:numPr>
        <w:ind w:left="180" w:hanging="450"/>
        <w:rPr>
          <w:rFonts w:ascii="Times New Roman" w:hAnsi="Times New Roman"/>
          <w:sz w:val="22"/>
          <w:szCs w:val="22"/>
          <w:highlight w:val="green"/>
          <w:u w:val="single"/>
          <w:lang w:val="en"/>
        </w:rPr>
      </w:pPr>
      <w:r w:rsidRPr="0066402C">
        <w:rPr>
          <w:rFonts w:ascii="Times New Roman" w:hAnsi="Times New Roman"/>
          <w:sz w:val="22"/>
          <w:szCs w:val="22"/>
          <w:highlight w:val="green"/>
          <w:lang w:val="en"/>
        </w:rPr>
        <w:t>“Finally, please simplify language where possible. For example, "had predictive utility towards" can just be "predicted". "…the affective intensity experiencers reported" (p. 26) could be "…the intensity of the emotions that experience reported" etc. The authors should also be consistent with the language used throughout the manuscript to ensure that the conclusions drawn accurately reflect what has been measured. For example, when discussing the findings of Study 1 throughout the manuscript, the authors should refer to strategy use and not choice (throughout).</w:t>
      </w:r>
      <w:bookmarkStart w:id="11" w:name="_sczck5ll67g9" w:colFirst="0" w:colLast="0"/>
      <w:bookmarkEnd w:id="11"/>
      <w:r w:rsidR="00037D63" w:rsidRPr="0066402C">
        <w:rPr>
          <w:rFonts w:ascii="Times New Roman" w:hAnsi="Times New Roman"/>
          <w:sz w:val="22"/>
          <w:szCs w:val="22"/>
          <w:highlight w:val="green"/>
          <w:lang w:val="en"/>
        </w:rPr>
        <w:t>”</w:t>
      </w:r>
    </w:p>
    <w:p w14:paraId="52B1EF92" w14:textId="77777777" w:rsidR="00037D63" w:rsidRPr="0066402C" w:rsidRDefault="00037D63" w:rsidP="00037D63">
      <w:pPr>
        <w:pStyle w:val="ListParagraph"/>
        <w:ind w:left="180"/>
        <w:rPr>
          <w:rFonts w:ascii="Times New Roman" w:hAnsi="Times New Roman"/>
          <w:sz w:val="22"/>
          <w:szCs w:val="22"/>
          <w:highlight w:val="green"/>
          <w:lang w:val="en"/>
        </w:rPr>
      </w:pPr>
    </w:p>
    <w:p w14:paraId="138F255E" w14:textId="1CACAC52" w:rsidR="00536F51" w:rsidRPr="00536F51" w:rsidRDefault="00037D63" w:rsidP="00536F51">
      <w:pPr>
        <w:pStyle w:val="ListParagraph"/>
        <w:rPr>
          <w:rFonts w:ascii="Times New Roman" w:hAnsi="Times New Roman"/>
          <w:sz w:val="22"/>
          <w:szCs w:val="22"/>
          <w:lang w:val="en"/>
        </w:rPr>
      </w:pPr>
      <w:r w:rsidRPr="0066402C">
        <w:rPr>
          <w:rFonts w:ascii="Times New Roman" w:hAnsi="Times New Roman"/>
          <w:b/>
          <w:bCs/>
          <w:sz w:val="22"/>
          <w:szCs w:val="22"/>
          <w:highlight w:val="green"/>
          <w:lang w:val="en"/>
        </w:rPr>
        <w:t>Our response:</w:t>
      </w:r>
      <w:r w:rsidR="00536F51" w:rsidRPr="0066402C">
        <w:rPr>
          <w:rFonts w:ascii="Times New Roman" w:hAnsi="Times New Roman"/>
          <w:b/>
          <w:bCs/>
          <w:sz w:val="22"/>
          <w:szCs w:val="22"/>
          <w:highlight w:val="green"/>
          <w:lang w:val="en"/>
        </w:rPr>
        <w:t xml:space="preserve"> </w:t>
      </w:r>
      <w:r w:rsidR="00536F51" w:rsidRPr="0066402C">
        <w:rPr>
          <w:rFonts w:ascii="Times New Roman" w:hAnsi="Times New Roman"/>
          <w:sz w:val="22"/>
          <w:szCs w:val="22"/>
          <w:highlight w:val="green"/>
          <w:lang w:val="en"/>
        </w:rPr>
        <w:t>We have reviewed the language and corrected where appropriate. Please let us know if you still feel that the language in this revision is not sufficiently economical or consistent.</w:t>
      </w:r>
      <w:r w:rsidR="00536F51">
        <w:rPr>
          <w:rFonts w:ascii="Times New Roman" w:hAnsi="Times New Roman"/>
          <w:sz w:val="22"/>
          <w:szCs w:val="22"/>
          <w:lang w:val="en"/>
        </w:rPr>
        <w:t xml:space="preserve"> </w:t>
      </w:r>
    </w:p>
    <w:sectPr w:rsidR="00536F51" w:rsidRPr="00536F51" w:rsidSect="005B4A92">
      <w:footerReference w:type="first" r:id="rId13"/>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Billy Mitchell" w:date="2023-11-05T21:32:00Z" w:initials="BM">
    <w:p w14:paraId="15263337" w14:textId="2B647046" w:rsidR="00D03F25" w:rsidRDefault="00D03F25" w:rsidP="0025439E">
      <w:pPr>
        <w:pStyle w:val="CommentText"/>
      </w:pPr>
      <w:r>
        <w:rPr>
          <w:rStyle w:val="CommentReference"/>
        </w:rPr>
        <w:annotationRef/>
      </w:r>
      <w:r>
        <w:t>My brain couldn't handle this and I need to come back to it</w:t>
      </w:r>
    </w:p>
  </w:comment>
  <w:comment w:id="10" w:author="Billy Mitchell" w:date="2023-11-05T21:23:00Z" w:initials="BM">
    <w:p w14:paraId="168CF55C" w14:textId="7AC0ADCF" w:rsidR="00AC73AB" w:rsidRDefault="00AC73AB" w:rsidP="003113C3">
      <w:pPr>
        <w:pStyle w:val="CommentText"/>
      </w:pPr>
      <w:r>
        <w:rPr>
          <w:rStyle w:val="CommentReference"/>
        </w:rPr>
        <w:annotationRef/>
      </w:r>
      <w:r>
        <w:t xml:space="preserve">I like need someone else to write this section for me because I have no idea what to say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263337" w15:done="0"/>
  <w15:commentEx w15:paraId="168CF5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23424E" w16cex:dateUtc="2023-11-06T02:32:00Z"/>
  <w16cex:commentExtensible w16cex:durableId="0961415A" w16cex:dateUtc="2023-11-06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263337" w16cid:durableId="7123424E"/>
  <w16cid:commentId w16cid:paraId="168CF55C" w16cid:durableId="09614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2A27" w14:textId="77777777" w:rsidR="00847D35" w:rsidRDefault="00847D35" w:rsidP="003811D1">
      <w:r>
        <w:separator/>
      </w:r>
    </w:p>
  </w:endnote>
  <w:endnote w:type="continuationSeparator" w:id="0">
    <w:p w14:paraId="0008DA50" w14:textId="77777777" w:rsidR="00847D35" w:rsidRDefault="00847D35"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6A33" w14:textId="77777777" w:rsidR="00847D35" w:rsidRDefault="00847D35" w:rsidP="003811D1">
      <w:r>
        <w:separator/>
      </w:r>
    </w:p>
  </w:footnote>
  <w:footnote w:type="continuationSeparator" w:id="0">
    <w:p w14:paraId="491BBE53" w14:textId="77777777" w:rsidR="00847D35" w:rsidRDefault="00847D35"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5277558">
    <w:abstractNumId w:val="6"/>
  </w:num>
  <w:num w:numId="2" w16cid:durableId="1457137741">
    <w:abstractNumId w:val="4"/>
  </w:num>
  <w:num w:numId="3" w16cid:durableId="1870952237">
    <w:abstractNumId w:val="5"/>
  </w:num>
  <w:num w:numId="4" w16cid:durableId="424617188">
    <w:abstractNumId w:val="3"/>
  </w:num>
  <w:num w:numId="5" w16cid:durableId="2063749777">
    <w:abstractNumId w:val="7"/>
  </w:num>
  <w:num w:numId="6" w16cid:durableId="2008943026">
    <w:abstractNumId w:val="1"/>
  </w:num>
  <w:num w:numId="7" w16cid:durableId="74712236">
    <w:abstractNumId w:val="0"/>
  </w:num>
  <w:num w:numId="8" w16cid:durableId="12782951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37D63"/>
    <w:rsid w:val="00055081"/>
    <w:rsid w:val="00073E1C"/>
    <w:rsid w:val="00075197"/>
    <w:rsid w:val="00081B55"/>
    <w:rsid w:val="000918C8"/>
    <w:rsid w:val="00096A50"/>
    <w:rsid w:val="000C3679"/>
    <w:rsid w:val="000D33E1"/>
    <w:rsid w:val="000E0CCB"/>
    <w:rsid w:val="000E5089"/>
    <w:rsid w:val="000F0694"/>
    <w:rsid w:val="00103171"/>
    <w:rsid w:val="001170B6"/>
    <w:rsid w:val="00122CED"/>
    <w:rsid w:val="0012756B"/>
    <w:rsid w:val="00130BB2"/>
    <w:rsid w:val="00135C48"/>
    <w:rsid w:val="00142DEF"/>
    <w:rsid w:val="00154CED"/>
    <w:rsid w:val="00160289"/>
    <w:rsid w:val="001A4D01"/>
    <w:rsid w:val="001A6459"/>
    <w:rsid w:val="001C6B42"/>
    <w:rsid w:val="001E44D5"/>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40434"/>
    <w:rsid w:val="004567DE"/>
    <w:rsid w:val="00463A13"/>
    <w:rsid w:val="00492F9E"/>
    <w:rsid w:val="004967C9"/>
    <w:rsid w:val="00497FEE"/>
    <w:rsid w:val="004A5918"/>
    <w:rsid w:val="004B7D0B"/>
    <w:rsid w:val="004F75B7"/>
    <w:rsid w:val="00501F63"/>
    <w:rsid w:val="00525844"/>
    <w:rsid w:val="00536F51"/>
    <w:rsid w:val="0055112E"/>
    <w:rsid w:val="00551C7A"/>
    <w:rsid w:val="005533D5"/>
    <w:rsid w:val="00557E98"/>
    <w:rsid w:val="005B4A92"/>
    <w:rsid w:val="005B4CE8"/>
    <w:rsid w:val="005B6AB2"/>
    <w:rsid w:val="005C4F79"/>
    <w:rsid w:val="005C5484"/>
    <w:rsid w:val="005E08A0"/>
    <w:rsid w:val="005F3FAA"/>
    <w:rsid w:val="005F6A90"/>
    <w:rsid w:val="005F7F2D"/>
    <w:rsid w:val="006013A9"/>
    <w:rsid w:val="006179A4"/>
    <w:rsid w:val="00634215"/>
    <w:rsid w:val="00656B52"/>
    <w:rsid w:val="00663068"/>
    <w:rsid w:val="0066402C"/>
    <w:rsid w:val="006828A8"/>
    <w:rsid w:val="00687D13"/>
    <w:rsid w:val="006C7D43"/>
    <w:rsid w:val="006D14D2"/>
    <w:rsid w:val="006D287B"/>
    <w:rsid w:val="006F1DBE"/>
    <w:rsid w:val="00702CEA"/>
    <w:rsid w:val="00720D07"/>
    <w:rsid w:val="00767648"/>
    <w:rsid w:val="00780418"/>
    <w:rsid w:val="007910AE"/>
    <w:rsid w:val="007929AE"/>
    <w:rsid w:val="007A4382"/>
    <w:rsid w:val="007C00DB"/>
    <w:rsid w:val="007E4E54"/>
    <w:rsid w:val="007F0245"/>
    <w:rsid w:val="007F6B08"/>
    <w:rsid w:val="00802D2E"/>
    <w:rsid w:val="00806330"/>
    <w:rsid w:val="008064F2"/>
    <w:rsid w:val="00810CDF"/>
    <w:rsid w:val="0083251F"/>
    <w:rsid w:val="00836A4F"/>
    <w:rsid w:val="00847D35"/>
    <w:rsid w:val="00847D9C"/>
    <w:rsid w:val="00852C9F"/>
    <w:rsid w:val="00857A29"/>
    <w:rsid w:val="008A003F"/>
    <w:rsid w:val="008B4B73"/>
    <w:rsid w:val="008C44CA"/>
    <w:rsid w:val="008C54A2"/>
    <w:rsid w:val="008C6882"/>
    <w:rsid w:val="008D3A6D"/>
    <w:rsid w:val="008D7B7D"/>
    <w:rsid w:val="008F2D70"/>
    <w:rsid w:val="008F3800"/>
    <w:rsid w:val="009038D7"/>
    <w:rsid w:val="009078E9"/>
    <w:rsid w:val="0091546A"/>
    <w:rsid w:val="00936677"/>
    <w:rsid w:val="009658E5"/>
    <w:rsid w:val="00976852"/>
    <w:rsid w:val="00997E0C"/>
    <w:rsid w:val="009A7F0D"/>
    <w:rsid w:val="009C2793"/>
    <w:rsid w:val="009E36BC"/>
    <w:rsid w:val="00A10CDC"/>
    <w:rsid w:val="00A17E14"/>
    <w:rsid w:val="00A32E83"/>
    <w:rsid w:val="00A352B5"/>
    <w:rsid w:val="00A479D5"/>
    <w:rsid w:val="00A564C1"/>
    <w:rsid w:val="00A67710"/>
    <w:rsid w:val="00A93733"/>
    <w:rsid w:val="00AB17B5"/>
    <w:rsid w:val="00AB3742"/>
    <w:rsid w:val="00AC73AB"/>
    <w:rsid w:val="00B47374"/>
    <w:rsid w:val="00B71DE5"/>
    <w:rsid w:val="00B804C5"/>
    <w:rsid w:val="00B9399D"/>
    <w:rsid w:val="00BA59B5"/>
    <w:rsid w:val="00BB5CDE"/>
    <w:rsid w:val="00BD3ABC"/>
    <w:rsid w:val="00BD40D0"/>
    <w:rsid w:val="00BE1927"/>
    <w:rsid w:val="00BE2A87"/>
    <w:rsid w:val="00BF12FD"/>
    <w:rsid w:val="00BF2E05"/>
    <w:rsid w:val="00BF4240"/>
    <w:rsid w:val="00C2275B"/>
    <w:rsid w:val="00C227DC"/>
    <w:rsid w:val="00C2469E"/>
    <w:rsid w:val="00C43910"/>
    <w:rsid w:val="00C644FA"/>
    <w:rsid w:val="00C868E8"/>
    <w:rsid w:val="00C939A8"/>
    <w:rsid w:val="00CB1484"/>
    <w:rsid w:val="00CC5B0F"/>
    <w:rsid w:val="00CD7130"/>
    <w:rsid w:val="00D004CD"/>
    <w:rsid w:val="00D03F25"/>
    <w:rsid w:val="00D07ECF"/>
    <w:rsid w:val="00D30CAB"/>
    <w:rsid w:val="00D3545C"/>
    <w:rsid w:val="00D36ADE"/>
    <w:rsid w:val="00D40806"/>
    <w:rsid w:val="00D735F0"/>
    <w:rsid w:val="00D76F19"/>
    <w:rsid w:val="00D814FA"/>
    <w:rsid w:val="00D84465"/>
    <w:rsid w:val="00D97A86"/>
    <w:rsid w:val="00DA50C1"/>
    <w:rsid w:val="00DA7ADE"/>
    <w:rsid w:val="00DB0811"/>
    <w:rsid w:val="00DB3CDC"/>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90A05"/>
    <w:rsid w:val="00E9385C"/>
    <w:rsid w:val="00EA1D87"/>
    <w:rsid w:val="00EB221D"/>
    <w:rsid w:val="00EC201B"/>
    <w:rsid w:val="00EC67EC"/>
    <w:rsid w:val="00EC7133"/>
    <w:rsid w:val="00ED5C38"/>
    <w:rsid w:val="00EE375A"/>
    <w:rsid w:val="00EF5BD9"/>
    <w:rsid w:val="00F046A2"/>
    <w:rsid w:val="00F04B91"/>
    <w:rsid w:val="00F228D2"/>
    <w:rsid w:val="00F54F88"/>
    <w:rsid w:val="00F62781"/>
    <w:rsid w:val="00F76695"/>
    <w:rsid w:val="00F76D8C"/>
    <w:rsid w:val="00F95483"/>
    <w:rsid w:val="00FA68AF"/>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8</Pages>
  <Words>4107</Words>
  <Characters>23415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21</cp:revision>
  <cp:lastPrinted>2021-06-16T02:55:00Z</cp:lastPrinted>
  <dcterms:created xsi:type="dcterms:W3CDTF">2023-11-03T01:48:00Z</dcterms:created>
  <dcterms:modified xsi:type="dcterms:W3CDTF">2023-11-09T06:33:00Z</dcterms:modified>
</cp:coreProperties>
</file>