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Default="004A5846"/>
    <w:p w14:paraId="2302EA26" w14:textId="13B9255B" w:rsidR="004A5846" w:rsidRDefault="004A5846" w:rsidP="005B5A6E">
      <w:pPr>
        <w:jc w:val="center"/>
      </w:pPr>
    </w:p>
    <w:p w14:paraId="6B114A4D" w14:textId="77777777" w:rsidR="004A5846" w:rsidRDefault="004A5846"/>
    <w:p w14:paraId="180FF641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  <w:r w:rsidRPr="005B5A6E">
        <w:rPr>
          <w:rFonts w:ascii="Times New Roman" w:hAnsi="Times New Roman" w:cs="Times New Roman"/>
        </w:rPr>
        <w:t xml:space="preserve"> Carrera de Mecatrónica</w:t>
      </w:r>
    </w:p>
    <w:p w14:paraId="3766C75F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770847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5B5A6E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5B5A6E" w:rsidRDefault="005B5A6E" w:rsidP="005B5A6E">
      <w:r w:rsidRPr="005B5A6E">
        <w:rPr>
          <w:noProof/>
        </w:rPr>
        <w:drawing>
          <wp:inline distT="0" distB="0" distL="0" distR="0" wp14:anchorId="77C35743" wp14:editId="296A2DDA">
            <wp:extent cx="3034137" cy="1873250"/>
            <wp:effectExtent l="0" t="0" r="0" b="0"/>
            <wp:docPr id="58452594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878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5B5A6E" w:rsidRDefault="005B5A6E" w:rsidP="005B5A6E"/>
    <w:p w14:paraId="2444BA36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Modelo:</w:t>
      </w:r>
      <w:r w:rsidRPr="005B5A6E">
        <w:rPr>
          <w:rFonts w:ascii="Times New Roman" w:hAnsi="Times New Roman" w:cs="Times New Roman"/>
        </w:rPr>
        <w:t xml:space="preserve"> P4U-ESP32-S3-V1 </w:t>
      </w:r>
      <w:r w:rsidRPr="005B5A6E">
        <w:rPr>
          <w:rFonts w:ascii="Times New Roman" w:hAnsi="Times New Roman" w:cs="Times New Roman"/>
          <w:b/>
          <w:bCs/>
        </w:rPr>
        <w:t>Revisión del Documento:</w:t>
      </w:r>
      <w:r w:rsidRPr="005B5A6E">
        <w:rPr>
          <w:rFonts w:ascii="Times New Roman" w:hAnsi="Times New Roman" w:cs="Times New Roman"/>
        </w:rPr>
        <w:t xml:space="preserve"> 1.0 </w:t>
      </w:r>
      <w:r w:rsidRPr="005B5A6E">
        <w:rPr>
          <w:rFonts w:ascii="Times New Roman" w:hAnsi="Times New Roman" w:cs="Times New Roman"/>
          <w:b/>
          <w:bCs/>
        </w:rPr>
        <w:t>Fecha:</w:t>
      </w:r>
      <w:r w:rsidRPr="005B5A6E">
        <w:rPr>
          <w:rFonts w:ascii="Times New Roman" w:hAnsi="Times New Roman" w:cs="Times New Roman"/>
        </w:rPr>
        <w:t xml:space="preserve"> </w:t>
      </w:r>
      <w:proofErr w:type="gramStart"/>
      <w:r w:rsidRPr="005B5A6E">
        <w:rPr>
          <w:rFonts w:ascii="Times New Roman" w:hAnsi="Times New Roman" w:cs="Times New Roman"/>
        </w:rPr>
        <w:t>Septiembre</w:t>
      </w:r>
      <w:proofErr w:type="gramEnd"/>
      <w:r w:rsidRPr="005B5A6E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Desarrollado por:</w:t>
      </w:r>
      <w:r w:rsidRPr="005B5A6E">
        <w:rPr>
          <w:rFonts w:ascii="Times New Roman" w:hAnsi="Times New Roman" w:cs="Times New Roman"/>
        </w:rPr>
        <w:t xml:space="preserve"> </w:t>
      </w:r>
      <w:r w:rsidRPr="00770847">
        <w:rPr>
          <w:rFonts w:ascii="Times New Roman" w:hAnsi="Times New Roman" w:cs="Times New Roman"/>
        </w:rPr>
        <w:t>equipo PLC4UNI</w:t>
      </w:r>
    </w:p>
    <w:p w14:paraId="200B1EFA" w14:textId="77777777" w:rsidR="004A5846" w:rsidRDefault="004A5846"/>
    <w:p w14:paraId="33562CC4" w14:textId="77777777" w:rsidR="004A5846" w:rsidRDefault="004A5846"/>
    <w:p w14:paraId="7F41D5B1" w14:textId="77777777" w:rsidR="004A5846" w:rsidRDefault="004A5846"/>
    <w:p w14:paraId="438B117B" w14:textId="77777777" w:rsidR="004A5846" w:rsidRDefault="004A5846"/>
    <w:p w14:paraId="7A2B2708" w14:textId="77777777" w:rsidR="004A5846" w:rsidRDefault="004A5846"/>
    <w:p w14:paraId="6D3B758A" w14:textId="77777777" w:rsidR="004A5846" w:rsidRDefault="004A5846"/>
    <w:p w14:paraId="652F2221" w14:textId="77777777" w:rsidR="004A5846" w:rsidRDefault="004A5846"/>
    <w:p w14:paraId="343C8105" w14:textId="77777777" w:rsidR="004A5846" w:rsidRDefault="004A5846"/>
    <w:p w14:paraId="60CA455E" w14:textId="77777777" w:rsidR="004A5846" w:rsidRDefault="004A5846"/>
    <w:p w14:paraId="4347CF4C" w14:textId="77777777" w:rsidR="004A5846" w:rsidRDefault="004A5846"/>
    <w:p w14:paraId="52EFABCE" w14:textId="77777777" w:rsidR="004A5846" w:rsidRDefault="004A584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97216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03FD10" w14:textId="51C409E4" w:rsidR="00770847" w:rsidRDefault="00770847" w:rsidP="00770847">
          <w:pPr>
            <w:pStyle w:val="TtuloTDC"/>
          </w:pPr>
        </w:p>
        <w:p w14:paraId="4E1034A4" w14:textId="70F733FE" w:rsidR="005B5A6E" w:rsidRDefault="00000000"/>
      </w:sdtContent>
    </w:sdt>
    <w:p w14:paraId="2BD206C6" w14:textId="1C1EE9D9" w:rsidR="00770847" w:rsidRPr="00B716F1" w:rsidRDefault="00770847" w:rsidP="00B716F1">
      <w:r>
        <w:t xml:space="preserve">TABLA DE CONTENIDO </w:t>
      </w:r>
    </w:p>
    <w:p w14:paraId="5E6034AF" w14:textId="295CBC71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Descripción</w:t>
      </w:r>
    </w:p>
    <w:p w14:paraId="430C1A3D" w14:textId="530542C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Definiciones, acrónimos y abreviaturas</w:t>
      </w:r>
    </w:p>
    <w:p w14:paraId="766D0408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Advertencias y precauciones </w:t>
      </w:r>
    </w:p>
    <w:p w14:paraId="61CD1D87" w14:textId="14F2A23B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Advertencias de Peligro Eléctrico</w:t>
      </w:r>
    </w:p>
    <w:p w14:paraId="3EFD4DD4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B716F1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>Precauciones de Hardware (ESP32)</w:t>
      </w:r>
    </w:p>
    <w:p w14:paraId="123BE5A1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Uso Educativo y Limitaciones</w:t>
      </w:r>
    </w:p>
    <w:p w14:paraId="7FA3044B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Condiciones Ambientales</w:t>
      </w:r>
    </w:p>
    <w:p w14:paraId="1662B7C1" w14:textId="721C90FC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Conexiones</w:t>
      </w:r>
    </w:p>
    <w:p w14:paraId="5BB817D3" w14:textId="46500B9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Características técnicas </w:t>
      </w:r>
    </w:p>
    <w:p w14:paraId="5C36D707" w14:textId="6331DCCA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69B09790" w14:textId="3A100BA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Solución de problemas (</w:t>
      </w:r>
      <w:proofErr w:type="spellStart"/>
      <w:r w:rsidRPr="00B716F1">
        <w:rPr>
          <w:rFonts w:ascii="Times New Roman" w:hAnsi="Times New Roman" w:cs="Times New Roman"/>
          <w:sz w:val="28"/>
          <w:szCs w:val="28"/>
        </w:rPr>
        <w:t>troubleshooting</w:t>
      </w:r>
      <w:proofErr w:type="spellEnd"/>
      <w:r w:rsidRPr="00B716F1">
        <w:rPr>
          <w:rFonts w:ascii="Times New Roman" w:hAnsi="Times New Roman" w:cs="Times New Roman"/>
          <w:sz w:val="28"/>
          <w:szCs w:val="28"/>
        </w:rPr>
        <w:t>)</w:t>
      </w:r>
    </w:p>
    <w:p w14:paraId="3986550F" w14:textId="429C968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Mantenimiento preventivo</w:t>
      </w:r>
    </w:p>
    <w:p w14:paraId="75517D20" w14:textId="3AF8A540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Disposición final y reciclaje (weee)</w:t>
      </w:r>
    </w:p>
    <w:p w14:paraId="0088AB61" w14:textId="422FF0B5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1BF426FE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  <w:b/>
          <w:bCs/>
        </w:rPr>
      </w:pPr>
    </w:p>
    <w:p w14:paraId="3BA99F4F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0659AE74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37163308" w14:textId="77777777" w:rsidR="00B716F1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50CE4B74" w14:textId="77777777" w:rsidR="005B5A6E" w:rsidRDefault="005B5A6E"/>
    <w:p w14:paraId="375FA27C" w14:textId="77777777" w:rsidR="00B716F1" w:rsidRDefault="00B716F1"/>
    <w:p w14:paraId="0F73629C" w14:textId="77777777" w:rsidR="00B716F1" w:rsidRDefault="00B716F1"/>
    <w:p w14:paraId="42B5A6DB" w14:textId="77777777" w:rsidR="00B716F1" w:rsidRDefault="00B716F1"/>
    <w:p w14:paraId="272516E6" w14:textId="77777777" w:rsidR="005B5A6E" w:rsidRDefault="005B5A6E"/>
    <w:p w14:paraId="070DDA1F" w14:textId="77777777" w:rsidR="005B5A6E" w:rsidRDefault="005B5A6E"/>
    <w:p w14:paraId="6AD7432B" w14:textId="77777777" w:rsidR="005B5A6E" w:rsidRDefault="005B5A6E"/>
    <w:p w14:paraId="7BFB91BA" w14:textId="77777777" w:rsidR="004A5846" w:rsidRDefault="004A5846"/>
    <w:p w14:paraId="4A378302" w14:textId="1FB794F0" w:rsidR="004A5846" w:rsidRPr="00770847" w:rsidRDefault="00D34D76" w:rsidP="00D34D7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847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334347C8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1 DESCRIPCIÓN</w:t>
      </w:r>
      <w:r w:rsidRPr="001505E6">
        <w:rPr>
          <w:rFonts w:ascii="Times New Roman" w:hAnsi="Times New Roman" w:cs="Times New Roman"/>
          <w:sz w:val="28"/>
          <w:szCs w:val="28"/>
        </w:rPr>
        <w:br/>
        <w:t>El PLC 4 UNI es un controlador lógico programable (PLC) de uso académico y de código abierto, creado bajo la supervisión del Instituto Tecnológico de Las Américas (ITLA). Su propósito es servir como puente entre la automatización industrial tradicional y las nuevas aplicaciones del Internet de las Cosas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).</w:t>
      </w:r>
    </w:p>
    <w:p w14:paraId="37259BD9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En su núcleo integra un microcontrolador ESP32-S3, lo que le proporciona conectividad inalámbrica nativa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-Fi y Bluetooth) y al mismo tiempo la capacidad de trabajar de forma robusta en tareas de control. El equipo permite que estudiantes y profesionales programen empleando lenguajes estándar de automatización (como Ladder y FBD) y trabajen con protocolos industriales modernos (Modbus TCP, MQTT), ofreciendo un entorno didáctico, seguro y accesible para aprender mecatrónica y automatización.</w:t>
      </w:r>
    </w:p>
    <w:p w14:paraId="38D8A5A8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Además, el sistema incorpora funciones avanzadas como medición de consumo eléctrico (energía) e I/O versátiles configurables, por lo que resulta especialmente adecuado para laboratorios de enseñanza y para el desarrollo rápido de prototipos de proyectos inteligentes.</w:t>
      </w:r>
    </w:p>
    <w:p w14:paraId="6A57DEFE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2 DEFINICIONES, ACRÓNIMOS Y ABREVIATURAS</w:t>
      </w:r>
    </w:p>
    <w:p w14:paraId="4812A29F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A - C</w:t>
      </w:r>
      <w:r w:rsidRPr="001505E6">
        <w:rPr>
          <w:rFonts w:ascii="Times New Roman" w:hAnsi="Times New Roman" w:cs="Times New Roman"/>
          <w:sz w:val="28"/>
          <w:szCs w:val="28"/>
        </w:rPr>
        <w:br/>
        <w:t>• ADC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-Digital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Converter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Conversor Analógico–Digital. Módulo que transforma una señal analógica (por ejemplo, un voltaje continuo) en un valor numérico digital que el microcontrolador puede procesar.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ADE7953: Circuito integrado de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utilizado en el PLC 4 </w:t>
      </w:r>
      <w:r w:rsidRPr="001505E6">
        <w:rPr>
          <w:rFonts w:ascii="Times New Roman" w:hAnsi="Times New Roman" w:cs="Times New Roman"/>
          <w:sz w:val="28"/>
          <w:szCs w:val="28"/>
        </w:rPr>
        <w:lastRenderedPageBreak/>
        <w:t>UNI para la medición de parámetros eléctricos como voltaje, corriente y potencia activa, mediante comunicación I2C.</w:t>
      </w:r>
      <w:r w:rsidRPr="001505E6">
        <w:rPr>
          <w:rFonts w:ascii="Times New Roman" w:hAnsi="Times New Roman" w:cs="Times New Roman"/>
          <w:sz w:val="28"/>
          <w:szCs w:val="28"/>
        </w:rPr>
        <w:br/>
        <w:t>• AI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Input / Entrada Analógica): Entrada que recibe señales de valor continuo para representar variables físicas (temperatura, presión, voltaje, etc.) en rangos típicos como 0-10 V o 4-20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mA.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br/>
        <w:t>• AO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Output / Salida Analógica): Salida continua que permite generar señales proporcionales para controlar equipos como variadores de frecuencia o válvulas de control.</w:t>
      </w:r>
      <w:r w:rsidRPr="001505E6">
        <w:rPr>
          <w:rFonts w:ascii="Times New Roman" w:hAnsi="Times New Roman" w:cs="Times New Roman"/>
          <w:sz w:val="28"/>
          <w:szCs w:val="28"/>
        </w:rPr>
        <w:br/>
        <w:t>• API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Interface): Conjunto de reglas, funciones y estructuras que permiten que diferentes programas (por ejemplo, el IDE y el PLC) intercambien información de forma estructurada.</w:t>
      </w:r>
      <w:r w:rsidRPr="001505E6">
        <w:rPr>
          <w:rFonts w:ascii="Times New Roman" w:hAnsi="Times New Roman" w:cs="Times New Roman"/>
          <w:sz w:val="28"/>
          <w:szCs w:val="28"/>
        </w:rPr>
        <w:br/>
        <w:t>• CT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Transformador de corriente. Dispositivo que permite medir corriente alterna de manera indirecta, reduciendo corrientes elevadas a una señal pequeña y segura para el PLC.</w:t>
      </w:r>
    </w:p>
    <w:p w14:paraId="0DF57A44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D - F</w:t>
      </w:r>
      <w:r w:rsidRPr="001505E6">
        <w:rPr>
          <w:rFonts w:ascii="Times New Roman" w:hAnsi="Times New Roman" w:cs="Times New Roman"/>
          <w:sz w:val="28"/>
          <w:szCs w:val="28"/>
        </w:rPr>
        <w:br/>
        <w:t>• DI (Digital Input / Entrada Digital): Entrada que solo admite dos estados lógicos, típicamente 0 (desactivado/0V) y 1 (activado/24V).</w:t>
      </w:r>
      <w:r w:rsidRPr="001505E6">
        <w:rPr>
          <w:rFonts w:ascii="Times New Roman" w:hAnsi="Times New Roman" w:cs="Times New Roman"/>
          <w:sz w:val="28"/>
          <w:szCs w:val="28"/>
        </w:rPr>
        <w:br/>
        <w:t>• DO (Digital Output / Salida Digital): Salida binaria usada para activar o desactivar dispositivos externos en modo ON/OFF, como contactores, relés o indicadores luminosos.</w:t>
      </w:r>
      <w:r w:rsidRPr="001505E6">
        <w:rPr>
          <w:rFonts w:ascii="Times New Roman" w:hAnsi="Times New Roman" w:cs="Times New Roman"/>
          <w:sz w:val="28"/>
          <w:szCs w:val="28"/>
        </w:rPr>
        <w:br/>
        <w:t>• ESP-IDF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Framework): Framework oficial de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para desarrollar firmware sobre el ESP32-S3 a bajo nivel, con acceso directo a periféricos y funciones avanzadas.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ESP32-S3: Microcontrolador de alto rendimiento con conectividad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-Fi y Bluetooth integrada, que actúa como unidad central de procesamiento del PLC 4 UNI.</w:t>
      </w:r>
      <w:r w:rsidRPr="001505E6">
        <w:rPr>
          <w:rFonts w:ascii="Times New Roman" w:hAnsi="Times New Roman" w:cs="Times New Roman"/>
          <w:sz w:val="28"/>
          <w:szCs w:val="28"/>
        </w:rPr>
        <w:br/>
        <w:t>• Firmware: Programa residente en la memoria del equipo, responsable de gestionar el hardware del PLC y ejecutar la lógica definida por el usuario.</w:t>
      </w:r>
    </w:p>
    <w:p w14:paraId="1D6047A4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lastRenderedPageBreak/>
        <w:t>G - L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GPIO (General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Input/Output): Pin de propósito general cuya función (entrada o salida) se define por software, permitiendo una gran flexibilidad de uso.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HMI (Human Machine </w:t>
      </w:r>
      <w:proofErr w:type="gramStart"/>
      <w:r w:rsidRPr="001505E6">
        <w:rPr>
          <w:rFonts w:ascii="Times New Roman" w:hAnsi="Times New Roman" w:cs="Times New Roman"/>
          <w:sz w:val="28"/>
          <w:szCs w:val="28"/>
        </w:rPr>
        <w:t>Interface</w:t>
      </w:r>
      <w:proofErr w:type="gramEnd"/>
      <w:r w:rsidRPr="001505E6">
        <w:rPr>
          <w:rFonts w:ascii="Times New Roman" w:hAnsi="Times New Roman" w:cs="Times New Roman"/>
          <w:sz w:val="28"/>
          <w:szCs w:val="28"/>
        </w:rPr>
        <w:t>): Interfaz Hombre–Máquina. Puede ser una pantalla, panel táctil o aplicación que permite al operador visualizar datos del PLC y enviarle comandos.</w:t>
      </w:r>
      <w:r w:rsidRPr="001505E6">
        <w:rPr>
          <w:rFonts w:ascii="Times New Roman" w:hAnsi="Times New Roman" w:cs="Times New Roman"/>
          <w:sz w:val="28"/>
          <w:szCs w:val="28"/>
        </w:rPr>
        <w:br/>
        <w:t>• I2C (Inter-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Bus de comunicación serial de corto alcance que se usa internamente para enlazar el ESP32 con otros circuitos integrados, como el chip de medición de energía ADE7953.</w:t>
      </w:r>
      <w:r w:rsidRPr="001505E6">
        <w:rPr>
          <w:rFonts w:ascii="Times New Roman" w:hAnsi="Times New Roman" w:cs="Times New Roman"/>
          <w:sz w:val="28"/>
          <w:szCs w:val="28"/>
        </w:rPr>
        <w:br/>
        <w:t>• IDE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Entorno de desarrollo en PC que integra editor, compilador y herramientas de carga de programa al PLC (por ejemplo, Arduino IDE o PLC4uni Studio).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(Internet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Things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Internet de las Cosas. Ecosistema de dispositivos físicos conectados que comparten datos a través de redes IP. El PLC 4 UNI está preparado para este tipo de aplicaciones.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JSON (JavaScript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): Formato ligero de intercambio de datos basado en texto, fácil de leer y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parsear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, utilizado para encapsular la información que el PLC envía, por ejemplo, a través de MQTT.</w:t>
      </w:r>
      <w:r w:rsidRPr="001505E6">
        <w:rPr>
          <w:rFonts w:ascii="Times New Roman" w:hAnsi="Times New Roman" w:cs="Times New Roman"/>
          <w:sz w:val="28"/>
          <w:szCs w:val="28"/>
        </w:rPr>
        <w:br/>
        <w:t>• Ladder (LD): Lenguaje de programación gráfico en forma de “escalera”, derivado de esquemas eléctricos de contactos, ampliamente estandarizado en la automatización industrial.</w:t>
      </w:r>
    </w:p>
    <w:p w14:paraId="11A91641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M - P</w:t>
      </w:r>
      <w:r w:rsidRPr="001505E6">
        <w:rPr>
          <w:rFonts w:ascii="Times New Roman" w:hAnsi="Times New Roman" w:cs="Times New Roman"/>
          <w:sz w:val="28"/>
          <w:szCs w:val="28"/>
        </w:rPr>
        <w:br/>
        <w:t>• Modbus RTU: Variante del protocolo Modbus que se transmite sobre RS-485. Es un estándar industrial simple y robusto para intercambiar datos entre el PLC y otros equipos de campo.</w:t>
      </w:r>
      <w:r w:rsidRPr="001505E6">
        <w:rPr>
          <w:rFonts w:ascii="Times New Roman" w:hAnsi="Times New Roman" w:cs="Times New Roman"/>
          <w:sz w:val="28"/>
          <w:szCs w:val="28"/>
        </w:rPr>
        <w:br/>
        <w:t>• MQTT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Queuing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Telemetry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Protocolo liviano de publicación/</w:t>
      </w:r>
      <w:proofErr w:type="gramStart"/>
      <w:r w:rsidRPr="001505E6">
        <w:rPr>
          <w:rFonts w:ascii="Times New Roman" w:hAnsi="Times New Roman" w:cs="Times New Roman"/>
          <w:sz w:val="28"/>
          <w:szCs w:val="28"/>
        </w:rPr>
        <w:t>suscripción optimizado</w:t>
      </w:r>
      <w:proofErr w:type="gramEnd"/>
      <w:r w:rsidRPr="001505E6">
        <w:rPr>
          <w:rFonts w:ascii="Times New Roman" w:hAnsi="Times New Roman" w:cs="Times New Roman"/>
          <w:sz w:val="28"/>
          <w:szCs w:val="28"/>
        </w:rPr>
        <w:t xml:space="preserve"> para telemetría y envío de datos de </w:t>
      </w:r>
      <w:r w:rsidRPr="001505E6">
        <w:rPr>
          <w:rFonts w:ascii="Times New Roman" w:hAnsi="Times New Roman" w:cs="Times New Roman"/>
          <w:sz w:val="28"/>
          <w:szCs w:val="28"/>
        </w:rPr>
        <w:lastRenderedPageBreak/>
        <w:t>sensores hacia servidores o plataformas en la nube, utilizando poco ancho de banda.</w:t>
      </w:r>
      <w:r w:rsidRPr="001505E6">
        <w:rPr>
          <w:rFonts w:ascii="Times New Roman" w:hAnsi="Times New Roman" w:cs="Times New Roman"/>
          <w:sz w:val="28"/>
          <w:szCs w:val="28"/>
        </w:rPr>
        <w:br/>
        <w:t>• NPN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/ Sumidero): Tipo de salida de sensor donde, al activarse, se conecta la carga hacia el negativo (GND). Requiere que el PLC proporcione la corriente desde el lado positivo.</w:t>
      </w:r>
      <w:r w:rsidRPr="001505E6">
        <w:rPr>
          <w:rFonts w:ascii="Times New Roman" w:hAnsi="Times New Roman" w:cs="Times New Roman"/>
          <w:sz w:val="28"/>
          <w:szCs w:val="28"/>
        </w:rPr>
        <w:br/>
        <w:t>• OTA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-Air): Mecanismo que permite actualizar el firmware del PLC por medio de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-Fi, sin necesidad de conectar cables de programación físicos.</w:t>
      </w:r>
      <w:r w:rsidRPr="001505E6">
        <w:rPr>
          <w:rFonts w:ascii="Times New Roman" w:hAnsi="Times New Roman" w:cs="Times New Roman"/>
          <w:sz w:val="28"/>
          <w:szCs w:val="28"/>
        </w:rPr>
        <w:br/>
        <w:t>• PCB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Printed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Placa de circuito impreso sobre la que se montan y conectan todos los componentes electrónicos del PLC.</w:t>
      </w:r>
      <w:r w:rsidRPr="001505E6">
        <w:rPr>
          <w:rFonts w:ascii="Times New Roman" w:hAnsi="Times New Roman" w:cs="Times New Roman"/>
          <w:sz w:val="28"/>
          <w:szCs w:val="28"/>
        </w:rPr>
        <w:br/>
        <w:t>• PLC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Programmable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Controlador lógico programable. Dispositivo electrónico diseñado para supervisar y controlar procesos industriales en tiempo real con alta fiabilidad.</w:t>
      </w:r>
      <w:r w:rsidRPr="001505E6">
        <w:rPr>
          <w:rFonts w:ascii="Times New Roman" w:hAnsi="Times New Roman" w:cs="Times New Roman"/>
          <w:sz w:val="28"/>
          <w:szCs w:val="28"/>
        </w:rPr>
        <w:br/>
        <w:t>• PNP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/ Fuente): Tipo de salida de sensor que entrega voltaje positivo (+24 V) cuando se activa, haciendo que la entrada del PLC actúe como sumidero de corriente.</w:t>
      </w:r>
    </w:p>
    <w:p w14:paraId="1EC76D85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R - Z</w:t>
      </w:r>
      <w:r w:rsidRPr="001505E6">
        <w:rPr>
          <w:rFonts w:ascii="Times New Roman" w:hAnsi="Times New Roman" w:cs="Times New Roman"/>
          <w:sz w:val="28"/>
          <w:szCs w:val="28"/>
        </w:rPr>
        <w:br/>
        <w:t>• RS-485: Estándar de transmisión serial diferencial muy resistente al ruido eléctrico y apto para distancias largas, comúnmente usado en entornos industriales.</w:t>
      </w:r>
      <w:r w:rsidRPr="001505E6">
        <w:rPr>
          <w:rFonts w:ascii="Times New Roman" w:hAnsi="Times New Roman" w:cs="Times New Roman"/>
          <w:sz w:val="28"/>
          <w:szCs w:val="28"/>
        </w:rPr>
        <w:br/>
        <w:t>• S/S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 Terminal común en las entradas del PLC que permite seleccionar la referencia de conexión (sumidero o fuente), para admitir sensores NPN y PNP.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(Ciclo de Escaneo): Secuencia repetitiva en la que el PLC lee sus entradas, ejecuta el programa del usuario y actualiza las salidas físicas, una y otra vez.</w:t>
      </w:r>
      <w:r w:rsidRPr="001505E6">
        <w:rPr>
          <w:rFonts w:ascii="Times New Roman" w:hAnsi="Times New Roman" w:cs="Times New Roman"/>
          <w:sz w:val="28"/>
          <w:szCs w:val="28"/>
        </w:rPr>
        <w:br/>
        <w:t>• USB-C: Conector estándar reversible usado tanto para alimentar la lógica a 5 V como para programar y depurar el PLC desde un ordenador.</w:t>
      </w:r>
    </w:p>
    <w:p w14:paraId="63C139BE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lastRenderedPageBreak/>
        <w:t>3 ADVERTENCIAS Y PRECAUCIONES</w:t>
      </w:r>
      <w:r w:rsidRPr="001505E6">
        <w:rPr>
          <w:rFonts w:ascii="Times New Roman" w:hAnsi="Times New Roman" w:cs="Times New Roman"/>
          <w:sz w:val="28"/>
          <w:szCs w:val="28"/>
        </w:rPr>
        <w:br/>
        <w:t>Antes de instalar, cablear o poner en operación el PLC 4 UNI, lea cuidadosamente estas indicaciones. Ignorar estas recomendaciones puede causar fallas irreparables en el equipo, riesgos eléctricos importantes e incluso lesiones personales.</w:t>
      </w:r>
    </w:p>
    <w:p w14:paraId="06D1113B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4 ADVERTENCIAS DE PELIGRO ELÉCTRICO</w:t>
      </w:r>
    </w:p>
    <w:p w14:paraId="1D8ECACB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Voltaje de Alimentación Crítico: El PLC está diseñado únicamente para recibir alimentación de 24 VDC. Si se conecta directamente a 110/220 VAC en los terminales de alimentación (24V+, GND), se dañará de inmediato la fuente interna y se incrementa el riesgo de incendio. Compruebe siempre el voltaje y la polaridad antes de energizar.</w:t>
      </w:r>
    </w:p>
    <w:p w14:paraId="0A0696BB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Separación de Circuitos: Mantenga separados los conductores de señales de baja tensión (sensores, RS-485, USB) de los cables de potencia (salidas a relé, alimentación AC de cargas). No comparta canaletas para evitar interferencias electromagnéticas y posibles cortocircuitos.</w:t>
      </w:r>
    </w:p>
    <w:p w14:paraId="39D13443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5 PRECAUCIONES DE HARDWARE (ESP32)</w:t>
      </w:r>
    </w:p>
    <w:p w14:paraId="29CECE40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Niveles Lógicos de 3.3V: El ESP32-S3 opera internamente a 3.3 V. Aunque las entradas digitales del PLC están acondicionadas para trabajar con 24 V, los pines de expansión o de comunicaciones directos del microcontrolador no soportan ni 5 V ni 24 V. Si se añaden módulos o expansiones soldadas, nunca aplique señales por encima de 3.3 V a dichos pines.</w:t>
      </w:r>
      <w:r w:rsidRPr="001505E6">
        <w:rPr>
          <w:rFonts w:ascii="Times New Roman" w:hAnsi="Times New Roman" w:cs="Times New Roman"/>
          <w:sz w:val="28"/>
          <w:szCs w:val="28"/>
        </w:rPr>
        <w:br/>
        <w:t>• Entradas Analógicas (ADC):</w:t>
      </w:r>
      <w:r w:rsidRPr="001505E6">
        <w:rPr>
          <w:rFonts w:ascii="Times New Roman" w:hAnsi="Times New Roman" w:cs="Times New Roman"/>
          <w:sz w:val="28"/>
          <w:szCs w:val="28"/>
        </w:rPr>
        <w:br/>
        <w:t>o En entradas de 0-10 V, no sobrepasar los 10 V DC para evitar la avería del divisor resistivo interno y la destrucción del pin ADC.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o En entradas de 4-20 mA, respetar la polaridad del lazo de corriente. </w:t>
      </w:r>
      <w:r w:rsidRPr="001505E6">
        <w:rPr>
          <w:rFonts w:ascii="Times New Roman" w:hAnsi="Times New Roman" w:cs="Times New Roman"/>
          <w:sz w:val="28"/>
          <w:szCs w:val="28"/>
        </w:rPr>
        <w:lastRenderedPageBreak/>
        <w:t>Conectar el lazo invertido puede dañar la resistencia shunt de precisión integrada.</w:t>
      </w:r>
    </w:p>
    <w:p w14:paraId="7DCB33E7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6 USO EDUCATIVO Y LIMITACIONES</w:t>
      </w:r>
    </w:p>
    <w:p w14:paraId="77933022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No Certificado para Soporte Vital: El PLC 4 UNI está concebido para fines formativos y de prototipado. NO debe utilizarse en aplicaciones donde una falla de hardware o software pueda provocar daños severos, lesiones graves o muerte (por ejemplo, equipos médicos de soporte vital o sistemas de seguridad críticos).</w:t>
      </w:r>
      <w:r w:rsidRPr="001505E6">
        <w:rPr>
          <w:rFonts w:ascii="Times New Roman" w:hAnsi="Times New Roman" w:cs="Times New Roman"/>
          <w:sz w:val="28"/>
          <w:szCs w:val="28"/>
        </w:rPr>
        <w:br/>
        <w:t>• Parada de Emergencia (E-STOP): En prácticas que incluyan actuadores con movimiento (motores, cilindros, etc.) es imprescindible disponer de un botón de Parada de Emergencia cableado físicamente en serie con la alimentación de los actuadores, o utilizar una entrada de E-STOP que desactive las salidas mediante lógica de seguridad.</w:t>
      </w:r>
      <w:r w:rsidRPr="001505E6">
        <w:rPr>
          <w:rFonts w:ascii="Times New Roman" w:hAnsi="Times New Roman" w:cs="Times New Roman"/>
          <w:sz w:val="28"/>
          <w:szCs w:val="28"/>
        </w:rPr>
        <w:br/>
        <w:t>• Manipulación de la PCB: Si se utiliza el PLC sin su cubierta superior, deben tomarse medidas para evitar descargas electrostáticas (ESD). Antes de manipular la PCB, toque una superficie metálica conectada a tierra para descargar la electricidad estática del cuerpo.</w:t>
      </w:r>
    </w:p>
    <w:p w14:paraId="64AA7512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7 CONDICIONES AMBIENTALES</w:t>
      </w:r>
    </w:p>
    <w:p w14:paraId="7A5A22F4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Humedad y Polvo: La carcasa estándar corresponde aproximadamente a un grado de protección IP20. No se debe exponer el PLC a chorros de agua, lluvia ni a ambientes con polvo metálico o conductivo. En ambientes agresivos, instálelo dentro de un gabinete protector.</w:t>
      </w:r>
      <w:r w:rsidRPr="001505E6">
        <w:rPr>
          <w:rFonts w:ascii="Times New Roman" w:hAnsi="Times New Roman" w:cs="Times New Roman"/>
          <w:sz w:val="28"/>
          <w:szCs w:val="28"/>
        </w:rPr>
        <w:br/>
        <w:t>• Ventilación: Aunque el ESP32 tiene bajo consumo, los reguladores de voltaje y los relés generan calor durante el funcionamiento. Evite obstruir las rejillas u orificios de ventilación de la carcasa para garantizar un flujo de aire adecuado.</w:t>
      </w:r>
    </w:p>
    <w:p w14:paraId="6EFBEEA9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lastRenderedPageBreak/>
        <w:t>8 CONEXIONES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El panel frontal del PLC 4 UNI incluye varias interfaces accesibles mediante borneras desmontables y conectores estándar. A </w:t>
      </w:r>
      <w:proofErr w:type="gramStart"/>
      <w:r w:rsidRPr="001505E6">
        <w:rPr>
          <w:rFonts w:ascii="Times New Roman" w:hAnsi="Times New Roman" w:cs="Times New Roman"/>
          <w:sz w:val="28"/>
          <w:szCs w:val="28"/>
        </w:rPr>
        <w:t>continuación</w:t>
      </w:r>
      <w:proofErr w:type="gramEnd"/>
      <w:r w:rsidRPr="001505E6">
        <w:rPr>
          <w:rFonts w:ascii="Times New Roman" w:hAnsi="Times New Roman" w:cs="Times New Roman"/>
          <w:sz w:val="28"/>
          <w:szCs w:val="28"/>
        </w:rPr>
        <w:t xml:space="preserve"> se describe el uso general de cada grupo de terminales:</w:t>
      </w:r>
    </w:p>
    <w:p w14:paraId="51FFCBB2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Alimentación (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Supply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):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o V+ / GND: Terminales de entrada para la alimentación principal de 24 VDC. Internamente existen protecciones y etapas de regulación para alimentar el microcontrolador y el resto de </w:t>
      </w:r>
      <w:proofErr w:type="gramStart"/>
      <w:r w:rsidRPr="001505E6">
        <w:rPr>
          <w:rFonts w:ascii="Times New Roman" w:hAnsi="Times New Roman" w:cs="Times New Roman"/>
          <w:sz w:val="28"/>
          <w:szCs w:val="28"/>
        </w:rPr>
        <w:t>circuitos</w:t>
      </w:r>
      <w:proofErr w:type="gramEnd"/>
      <w:r w:rsidRPr="001505E6">
        <w:rPr>
          <w:rFonts w:ascii="Times New Roman" w:hAnsi="Times New Roman" w:cs="Times New Roman"/>
          <w:sz w:val="28"/>
          <w:szCs w:val="28"/>
        </w:rPr>
        <w:t>.</w:t>
      </w:r>
      <w:r w:rsidRPr="001505E6">
        <w:rPr>
          <w:rFonts w:ascii="Times New Roman" w:hAnsi="Times New Roman" w:cs="Times New Roman"/>
          <w:sz w:val="28"/>
          <w:szCs w:val="28"/>
        </w:rPr>
        <w:br/>
        <w:t>o USB-C: Puerto utilizado para cargar y actualizar el firmware, visualizar el puerto serial durante la depuración y suministrar alimentación lógica (5 V) durante el desarrollo.</w:t>
      </w:r>
    </w:p>
    <w:p w14:paraId="5D3640B5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Entradas (Inputs):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o Entradas Digitales (DI): 8 entradas digitales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optoacopladas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 para señales de 24 VDC. Se pueden configurar como PNP (lógica positiva) o NPN (lógica negativa) por medio de un terminal común. Incluyen filtrado por hardware para reducir rebotes y ruido.</w:t>
      </w:r>
      <w:r w:rsidRPr="001505E6">
        <w:rPr>
          <w:rFonts w:ascii="Times New Roman" w:hAnsi="Times New Roman" w:cs="Times New Roman"/>
          <w:sz w:val="28"/>
          <w:szCs w:val="28"/>
        </w:rPr>
        <w:br/>
        <w:t>o Entradas Analógicas (AI):</w:t>
      </w:r>
      <w:r w:rsidRPr="001505E6">
        <w:rPr>
          <w:rFonts w:ascii="Times New Roman" w:hAnsi="Times New Roman" w:cs="Times New Roman"/>
          <w:sz w:val="28"/>
          <w:szCs w:val="28"/>
        </w:rPr>
        <w:br/>
      </w:r>
      <w:r w:rsidRPr="001505E6">
        <w:rPr>
          <w:rFonts w:ascii="Times New Roman" w:hAnsi="Times New Roman" w:cs="Times New Roman"/>
          <w:sz w:val="28"/>
          <w:szCs w:val="28"/>
        </w:rPr>
        <w:sym w:font="Symbol" w:char="F0A7"/>
      </w:r>
      <w:r w:rsidRPr="001505E6">
        <w:rPr>
          <w:rFonts w:ascii="Times New Roman" w:hAnsi="Times New Roman" w:cs="Times New Roman"/>
          <w:sz w:val="28"/>
          <w:szCs w:val="28"/>
        </w:rPr>
        <w:t xml:space="preserve"> 0-10V: Diseñadas para sensores que entregan una señal de voltaje proporcional.</w:t>
      </w:r>
      <w:r w:rsidRPr="001505E6">
        <w:rPr>
          <w:rFonts w:ascii="Times New Roman" w:hAnsi="Times New Roman" w:cs="Times New Roman"/>
          <w:sz w:val="28"/>
          <w:szCs w:val="28"/>
        </w:rPr>
        <w:br/>
      </w:r>
      <w:r w:rsidRPr="001505E6">
        <w:rPr>
          <w:rFonts w:ascii="Times New Roman" w:hAnsi="Times New Roman" w:cs="Times New Roman"/>
          <w:sz w:val="28"/>
          <w:szCs w:val="28"/>
        </w:rPr>
        <w:sym w:font="Symbol" w:char="F0A7"/>
      </w:r>
      <w:r w:rsidRPr="001505E6">
        <w:rPr>
          <w:rFonts w:ascii="Times New Roman" w:hAnsi="Times New Roman" w:cs="Times New Roman"/>
          <w:sz w:val="28"/>
          <w:szCs w:val="28"/>
        </w:rPr>
        <w:t xml:space="preserve"> 4-20mA: Para instrumentación industrial basada en lazos de corriente. La resolución mínima es de 12 bits, permitiendo lecturas detalladas de la variable medida.</w:t>
      </w:r>
      <w:r w:rsidRPr="001505E6">
        <w:rPr>
          <w:rFonts w:ascii="Times New Roman" w:hAnsi="Times New Roman" w:cs="Times New Roman"/>
          <w:sz w:val="28"/>
          <w:szCs w:val="28"/>
        </w:rPr>
        <w:br/>
        <w:t>o Medición de Energía: Conexiones dedicadas para el transformador de corriente (CT) y la medición de voltaje AC, necesarias para calcular potencia activa y energía consumida (kWh).</w:t>
      </w:r>
    </w:p>
    <w:p w14:paraId="055D3FD1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Salidas (Outputs):</w:t>
      </w:r>
      <w:r w:rsidRPr="001505E6">
        <w:rPr>
          <w:rFonts w:ascii="Times New Roman" w:hAnsi="Times New Roman" w:cs="Times New Roman"/>
          <w:sz w:val="28"/>
          <w:szCs w:val="28"/>
        </w:rPr>
        <w:br/>
        <w:t>o Salidas Digitales (DO): 8 salidas destinadas a la actuación de cargas.</w:t>
      </w:r>
      <w:r w:rsidRPr="001505E6">
        <w:rPr>
          <w:rFonts w:ascii="Times New Roman" w:hAnsi="Times New Roman" w:cs="Times New Roman"/>
          <w:sz w:val="28"/>
          <w:szCs w:val="28"/>
        </w:rPr>
        <w:br/>
      </w:r>
      <w:r w:rsidRPr="001505E6">
        <w:rPr>
          <w:rFonts w:ascii="Times New Roman" w:hAnsi="Times New Roman" w:cs="Times New Roman"/>
          <w:sz w:val="28"/>
          <w:szCs w:val="28"/>
        </w:rPr>
        <w:lastRenderedPageBreak/>
        <w:sym w:font="Symbol" w:char="F0A7"/>
      </w:r>
      <w:r w:rsidRPr="001505E6">
        <w:rPr>
          <w:rFonts w:ascii="Times New Roman" w:hAnsi="Times New Roman" w:cs="Times New Roman"/>
          <w:sz w:val="28"/>
          <w:szCs w:val="28"/>
        </w:rPr>
        <w:t xml:space="preserve"> Relé: Contactos secos que permiten conmutar cargas AC o DC de hasta 5 A.</w:t>
      </w:r>
      <w:r w:rsidRPr="001505E6">
        <w:rPr>
          <w:rFonts w:ascii="Times New Roman" w:hAnsi="Times New Roman" w:cs="Times New Roman"/>
          <w:sz w:val="28"/>
          <w:szCs w:val="28"/>
        </w:rPr>
        <w:br/>
      </w:r>
      <w:r w:rsidRPr="001505E6">
        <w:rPr>
          <w:rFonts w:ascii="Times New Roman" w:hAnsi="Times New Roman" w:cs="Times New Roman"/>
          <w:sz w:val="28"/>
          <w:szCs w:val="28"/>
        </w:rPr>
        <w:sym w:font="Symbol" w:char="F0A7"/>
      </w:r>
      <w:r w:rsidRPr="001505E6">
        <w:rPr>
          <w:rFonts w:ascii="Times New Roman" w:hAnsi="Times New Roman" w:cs="Times New Roman"/>
          <w:sz w:val="28"/>
          <w:szCs w:val="28"/>
        </w:rPr>
        <w:t xml:space="preserve"> Transistor (NPN/PNP): Salidas electrónicas de conmutación rápida, adecuadas para PWM o señales de control de alta frecuencia.</w:t>
      </w:r>
      <w:r w:rsidRPr="001505E6">
        <w:rPr>
          <w:rFonts w:ascii="Times New Roman" w:hAnsi="Times New Roman" w:cs="Times New Roman"/>
          <w:sz w:val="28"/>
          <w:szCs w:val="28"/>
        </w:rPr>
        <w:br/>
        <w:t>o Salidas Analógicas (AO): Canales de salida en 0-10 V y 4-20 mA para control proporcional de dispositivos como variadores de frecuencia, válvulas modulantes u otros actuadores analógicos.</w:t>
      </w:r>
    </w:p>
    <w:p w14:paraId="6565E328" w14:textId="77777777" w:rsidR="001505E6" w:rsidRPr="001505E6" w:rsidRDefault="001505E6" w:rsidP="001505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E6">
        <w:rPr>
          <w:rFonts w:ascii="Times New Roman" w:hAnsi="Times New Roman" w:cs="Times New Roman"/>
          <w:sz w:val="28"/>
          <w:szCs w:val="28"/>
        </w:rPr>
        <w:t>• Comunicaciones:</w:t>
      </w:r>
      <w:r w:rsidRPr="001505E6">
        <w:rPr>
          <w:rFonts w:ascii="Times New Roman" w:hAnsi="Times New Roman" w:cs="Times New Roman"/>
          <w:sz w:val="28"/>
          <w:szCs w:val="28"/>
        </w:rPr>
        <w:br/>
        <w:t>o RS-485: Bornes (A+, B−) destinados a la comunicación serial industrial bajo Modbus RTU u otros protocolos compatibles sobre este estándar físico.</w:t>
      </w:r>
      <w:r w:rsidRPr="001505E6">
        <w:rPr>
          <w:rFonts w:ascii="Times New Roman" w:hAnsi="Times New Roman" w:cs="Times New Roman"/>
          <w:sz w:val="28"/>
          <w:szCs w:val="28"/>
        </w:rPr>
        <w:br/>
        <w:t xml:space="preserve">o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 xml:space="preserve">-Fi / Bluetooth: Conectividad inalámbrica ofrecida por la radio integrada del ESP32-S3, que permite implementar protocolos como Modbus TCP, MQTT y otras aplicaciones </w:t>
      </w:r>
      <w:proofErr w:type="spellStart"/>
      <w:r w:rsidRPr="001505E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505E6">
        <w:rPr>
          <w:rFonts w:ascii="Times New Roman" w:hAnsi="Times New Roman" w:cs="Times New Roman"/>
          <w:sz w:val="28"/>
          <w:szCs w:val="28"/>
        </w:rPr>
        <w:t>.</w:t>
      </w:r>
    </w:p>
    <w:p w14:paraId="02289F35" w14:textId="77777777" w:rsidR="00BD2043" w:rsidRPr="001C21DE" w:rsidRDefault="00BD2043" w:rsidP="00BD2043">
      <w:pPr>
        <w:spacing w:line="360" w:lineRule="auto"/>
        <w:rPr>
          <w:rFonts w:ascii="Times New Roman" w:hAnsi="Times New Roman" w:cs="Times New Roman"/>
        </w:rPr>
      </w:pPr>
    </w:p>
    <w:p w14:paraId="1BF11D05" w14:textId="77777777" w:rsidR="001C21DE" w:rsidRPr="00770847" w:rsidRDefault="001C21DE" w:rsidP="004A5846">
      <w:pPr>
        <w:rPr>
          <w:rFonts w:ascii="Times New Roman" w:hAnsi="Times New Roman" w:cs="Times New Roman"/>
        </w:rPr>
      </w:pPr>
    </w:p>
    <w:p w14:paraId="08C0142F" w14:textId="77777777" w:rsidR="00D34D76" w:rsidRPr="00770847" w:rsidRDefault="00D34D76" w:rsidP="004A5846">
      <w:pPr>
        <w:rPr>
          <w:rFonts w:ascii="Times New Roman" w:hAnsi="Times New Roman" w:cs="Times New Roman"/>
        </w:rPr>
      </w:pPr>
    </w:p>
    <w:p w14:paraId="299C3011" w14:textId="6B70603C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  <w:r w:rsidRPr="00770847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F35E8C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F35E8C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F35E8C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F35E8C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F35E8C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F35E8C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F35E8C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F35E8C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F35E8C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F35E8C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F35E8C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F35E8C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F35E8C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F35E8C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F35E8C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F35E8C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F35E8C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F35E8C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F35E8C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F35E8C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F35E8C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F35E8C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F35E8C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F35E8C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F35E8C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F35E8C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7F158016" w14:textId="77777777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</w:p>
    <w:p w14:paraId="0AABB943" w14:textId="77777777" w:rsidR="00D34D76" w:rsidRPr="004A5846" w:rsidRDefault="00D34D76" w:rsidP="004A5846">
      <w:pPr>
        <w:rPr>
          <w:rFonts w:ascii="Times New Roman" w:hAnsi="Times New Roman" w:cs="Times New Roman"/>
        </w:rPr>
      </w:pPr>
    </w:p>
    <w:p w14:paraId="4A76F664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1555E0F9" w14:textId="2E2A57E8" w:rsidR="004A5846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CARACTERÍSTICAS TÉCNICAS</w:t>
      </w: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3403"/>
        <w:gridCol w:w="6379"/>
      </w:tblGrid>
      <w:tr w:rsidR="001C21DE" w:rsidRPr="00770847" w14:paraId="0DF62A9B" w14:textId="77777777" w:rsidTr="001505E6">
        <w:tc>
          <w:tcPr>
            <w:tcW w:w="3403" w:type="dxa"/>
            <w:shd w:val="clear" w:color="auto" w:fill="747474" w:themeFill="background2" w:themeFillShade="80"/>
          </w:tcPr>
          <w:p w14:paraId="11AD9A39" w14:textId="1E36D3D8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6379" w:type="dxa"/>
            <w:shd w:val="clear" w:color="auto" w:fill="747474" w:themeFill="background2" w:themeFillShade="80"/>
          </w:tcPr>
          <w:p w14:paraId="4C0243F7" w14:textId="52BD7B17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1505E6" w14:paraId="6ABEA77B" w14:textId="77777777" w:rsidTr="001505E6">
        <w:trPr>
          <w:trHeight w:val="325"/>
        </w:trPr>
        <w:tc>
          <w:tcPr>
            <w:tcW w:w="3403" w:type="dxa"/>
            <w:shd w:val="clear" w:color="auto" w:fill="D1D1D1" w:themeFill="background2" w:themeFillShade="E6"/>
          </w:tcPr>
          <w:p w14:paraId="37CD47E9" w14:textId="03405B96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594C9A0C" w14:textId="4C368F89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0847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7708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0847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770847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770847" w14:paraId="49A6F5F6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2F2C13D1" w14:textId="4D7C030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4901159D" w14:textId="39004DC0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770847" w14:paraId="3F2174BC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2536B49D" w14:textId="745114BD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3EBBA122" w14:textId="79FD117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770847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770847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770847" w14:paraId="1624DE91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018832E8" w14:textId="35955FC3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6115A341" w14:textId="0C54362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770847" w14:paraId="4CF888BB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1F7B1979" w14:textId="4E02EE7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508D04A8" w14:textId="77FC64D8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770847" w14:paraId="7A97349B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113AE323" w14:textId="7C3EAF03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1B28782E" w14:textId="4F5E1D7D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770847" w14:paraId="0634A422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12F00860" w14:textId="12BF695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1D7E028D" w14:textId="5D1A67B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1505E6" w14:paraId="07B843F7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357A7717" w14:textId="732387B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36376F5E" w14:textId="439F7BA2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1505E6" w14:paraId="54AE20FD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357CF48F" w14:textId="5DC262AB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15BED2EA" w14:textId="063A136A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770847" w14:paraId="08B530D8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71BFE047" w14:textId="3687DFAE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690BE74C" w14:textId="07BB0D6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770847" w14:paraId="4417DB90" w14:textId="77777777" w:rsidTr="001505E6">
        <w:tc>
          <w:tcPr>
            <w:tcW w:w="3403" w:type="dxa"/>
            <w:shd w:val="clear" w:color="auto" w:fill="D1D1D1" w:themeFill="background2" w:themeFillShade="E6"/>
          </w:tcPr>
          <w:p w14:paraId="67B9C61A" w14:textId="7662D2A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Temperatura de Operación</w:t>
            </w:r>
          </w:p>
        </w:tc>
        <w:tc>
          <w:tcPr>
            <w:tcW w:w="6379" w:type="dxa"/>
            <w:shd w:val="clear" w:color="auto" w:fill="D1D1D1" w:themeFill="background2" w:themeFillShade="E6"/>
          </w:tcPr>
          <w:p w14:paraId="5CF1D226" w14:textId="57A6F5CA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0302A0CC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155425A2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6E3CE4BA" w14:textId="7767EAA3" w:rsidR="00D34D76" w:rsidRPr="00D20575" w:rsidRDefault="00E93B6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70847">
        <w:rPr>
          <w:rFonts w:ascii="Times New Roman" w:hAnsi="Times New Roman" w:cs="Times New Roman"/>
        </w:rPr>
        <w:lastRenderedPageBreak/>
        <w:t xml:space="preserve"> </w:t>
      </w:r>
      <w:r w:rsidR="00D20575" w:rsidRPr="00D20575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70BAD208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5CFC5DAA" w14:textId="77777777" w:rsidR="00E93B65" w:rsidRPr="00770847" w:rsidRDefault="00E93B65" w:rsidP="00E93B65">
      <w:pPr>
        <w:pStyle w:val="NormalWeb"/>
      </w:pPr>
      <w:r w:rsidRPr="00770847">
        <w:t xml:space="preserve">l </w:t>
      </w:r>
      <w:r w:rsidRPr="00770847">
        <w:rPr>
          <w:b/>
          <w:bCs/>
        </w:rPr>
        <w:t>PLC 4 UNI</w:t>
      </w:r>
      <w:r w:rsidRPr="00770847">
        <w:t xml:space="preserve"> utiliza una carcasa industrial de perfil bajo diseñada para montaje en armarios de control.</w:t>
      </w:r>
    </w:p>
    <w:p w14:paraId="58A21A33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Modelo de Carcasa:</w:t>
      </w:r>
      <w:r w:rsidRPr="00770847">
        <w:t xml:space="preserve"> Serie 23-156C (Estándar Industrial).</w:t>
      </w:r>
    </w:p>
    <w:p w14:paraId="5DD3EF64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Dimensiones Totales:</w:t>
      </w:r>
    </w:p>
    <w:p w14:paraId="2693B981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1"/>
          <w:rFonts w:eastAsiaTheme="majorEastAsia"/>
          <w:b/>
          <w:bCs/>
        </w:rPr>
        <w:t>Largo (L):</w:t>
      </w:r>
      <w:r w:rsidRPr="00770847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0"/>
          <w:rFonts w:eastAsiaTheme="majorEastAsia"/>
          <w:b/>
          <w:bCs/>
        </w:rPr>
        <w:t>Ancho (W):</w:t>
      </w:r>
      <w:r w:rsidRPr="00770847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Profundidad (H):</w:t>
      </w:r>
      <w:r w:rsidRPr="00770847">
        <w:t xml:space="preserve"> 59.0 mm (Incluyendo clip de sujeción).</w:t>
      </w:r>
    </w:p>
    <w:p w14:paraId="34A66DA5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Sistema de Montaje:</w:t>
      </w:r>
    </w:p>
    <w:p w14:paraId="6FC91E3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Riel DIN:</w:t>
      </w:r>
      <w:r w:rsidRPr="00770847">
        <w:t xml:space="preserve"> Compatible con riel estándar de </w:t>
      </w:r>
      <w:r w:rsidRPr="00770847">
        <w:rPr>
          <w:b/>
          <w:bCs/>
        </w:rPr>
        <w:t>35 mm</w:t>
      </w:r>
      <w:r w:rsidRPr="00770847">
        <w:t xml:space="preserve"> (EN 50022).</w:t>
      </w:r>
    </w:p>
    <w:p w14:paraId="119A1F6C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Fijación Mural:</w:t>
      </w:r>
      <w:r w:rsidRPr="00770847">
        <w:t xml:space="preserve"> Dispone de pestañas para tornillos en las esquinas traseras (opcional si se retira el clip).</w:t>
      </w:r>
    </w:p>
    <w:p w14:paraId="30E9AD39" w14:textId="77777777" w:rsidR="00D34D76" w:rsidRPr="00D34D76" w:rsidRDefault="00D34D76" w:rsidP="00D34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D76">
        <w:rPr>
          <w:rFonts w:ascii="Times New Roman" w:hAnsi="Times New Roman" w:cs="Times New Roman"/>
          <w:b/>
          <w:bCs/>
        </w:rPr>
        <w:t>Material de la carcasa:</w:t>
      </w:r>
      <w:r w:rsidRPr="00D34D76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3B01ED1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62A4B9B" w14:textId="154C4B5B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SOLUCIÓN DE PROBLEMAS (TROUBLESHOOTING)</w:t>
      </w:r>
    </w:p>
    <w:p w14:paraId="0226237E" w14:textId="77777777" w:rsidR="00BD2043" w:rsidRDefault="00BD2043">
      <w:pPr>
        <w:rPr>
          <w:rFonts w:ascii="Times New Roman" w:hAnsi="Times New Roman" w:cs="Times New Roman"/>
        </w:rPr>
      </w:pPr>
    </w:p>
    <w:p w14:paraId="017FC7A9" w14:textId="77777777" w:rsidR="00C70A03" w:rsidRDefault="00C70A03">
      <w:pPr>
        <w:rPr>
          <w:rFonts w:ascii="Times New Roman" w:hAnsi="Times New Roman" w:cs="Times New Roman"/>
        </w:rPr>
      </w:pPr>
    </w:p>
    <w:p w14:paraId="1694270B" w14:textId="77777777" w:rsidR="00C70A03" w:rsidRDefault="00C70A03">
      <w:pPr>
        <w:rPr>
          <w:rFonts w:ascii="Times New Roman" w:hAnsi="Times New Roman" w:cs="Times New Roman"/>
        </w:rPr>
      </w:pPr>
    </w:p>
    <w:p w14:paraId="48872B13" w14:textId="77777777" w:rsidR="00C70A03" w:rsidRDefault="00C70A03">
      <w:pPr>
        <w:rPr>
          <w:rFonts w:ascii="Times New Roman" w:hAnsi="Times New Roman" w:cs="Times New Roman"/>
        </w:rPr>
      </w:pPr>
    </w:p>
    <w:p w14:paraId="18EEB7C1" w14:textId="77777777" w:rsidR="00C70A03" w:rsidRDefault="00C70A03">
      <w:pPr>
        <w:rPr>
          <w:rFonts w:ascii="Times New Roman" w:hAnsi="Times New Roman" w:cs="Times New Roman"/>
        </w:rPr>
      </w:pPr>
    </w:p>
    <w:p w14:paraId="0302A666" w14:textId="77777777" w:rsidR="00C70A03" w:rsidRPr="008C7B10" w:rsidRDefault="00C70A03">
      <w:pPr>
        <w:rPr>
          <w:rFonts w:ascii="Times New Roman" w:hAnsi="Times New Roman" w:cs="Times New Roman"/>
          <w:lang w:val="en-US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D2043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D2043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D2043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 xml:space="preserve">No hay comunicación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resetear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D2043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D2043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Mida el voltaje en la bornera de entrada con un multímetro.</w:t>
            </w:r>
          </w:p>
        </w:tc>
      </w:tr>
      <w:tr w:rsidR="00BD2043" w:rsidRPr="00BD2043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Si el LED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enciende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pero el relé no suena ("clic"), el contacto puede estar soldado/dañado.</w:t>
            </w:r>
          </w:p>
        </w:tc>
      </w:tr>
      <w:tr w:rsidR="00BD2043" w:rsidRPr="00BD2043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770847" w:rsidRDefault="00BD2043">
      <w:p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6D3FD8BD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9ED407E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A0C603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34F1E50F" w14:textId="43ED3E1C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lastRenderedPageBreak/>
        <w:t>MANTENIMIENTO PREVENTIVO</w:t>
      </w:r>
    </w:p>
    <w:p w14:paraId="148D4F04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434B5C19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Limpieza:</w:t>
      </w:r>
      <w:r w:rsidRPr="00BD2043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Apriete de Borneras:</w:t>
      </w:r>
      <w:r w:rsidRPr="00BD2043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Inspección Visual:</w:t>
      </w:r>
      <w:r w:rsidRPr="00BD2043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911B4CB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445DDF4" w14:textId="368269B8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DISPOSICIÓN FINAL Y RECICLAJE (WEEE)</w:t>
      </w:r>
    </w:p>
    <w:p w14:paraId="47E6B935" w14:textId="77777777" w:rsidR="00BD2043" w:rsidRPr="00BD2043" w:rsidRDefault="00BD2043" w:rsidP="00BD2043">
      <w:pPr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 xml:space="preserve">El </w:t>
      </w:r>
      <w:r w:rsidRPr="00BD2043">
        <w:rPr>
          <w:rFonts w:ascii="Times New Roman" w:hAnsi="Times New Roman" w:cs="Times New Roman"/>
          <w:b/>
          <w:bCs/>
        </w:rPr>
        <w:t>PLC 4 UNI</w:t>
      </w:r>
      <w:r w:rsidRPr="00BD2043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Símbolo del Contenedor Tachado:</w:t>
      </w:r>
      <w:r w:rsidRPr="00BD2043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Componentes Reciclables:</w:t>
      </w:r>
      <w:r w:rsidRPr="00BD2043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Compromiso:</w:t>
      </w:r>
      <w:r w:rsidRPr="00BD2043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D2E1A87" w14:textId="77777777" w:rsidR="005B5A6E" w:rsidRPr="00D20575" w:rsidRDefault="005B5A6E">
      <w:pPr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6AD2FF73" w14:textId="77777777" w:rsidR="005B5A6E" w:rsidRPr="00770847" w:rsidRDefault="005B5A6E">
      <w:pPr>
        <w:rPr>
          <w:rFonts w:ascii="Times New Roman" w:hAnsi="Times New Roman" w:cs="Times New Roman"/>
        </w:rPr>
      </w:pPr>
    </w:p>
    <w:p w14:paraId="2086714A" w14:textId="5098744A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Licencia de Hardware:</w:t>
      </w:r>
      <w:r w:rsidRPr="00770847">
        <w:rPr>
          <w:rFonts w:ascii="Times New Roman" w:hAnsi="Times New Roman" w:cs="Times New Roman"/>
        </w:rPr>
        <w:t xml:space="preserve"> Este hardware se distribuye bajo la licencia </w:t>
      </w:r>
      <w:r w:rsidRPr="00770847">
        <w:rPr>
          <w:rFonts w:ascii="Times New Roman" w:hAnsi="Times New Roman" w:cs="Times New Roman"/>
          <w:b/>
          <w:bCs/>
        </w:rPr>
        <w:t>CERN OHL v1.2</w:t>
      </w:r>
      <w:r w:rsidRPr="00770847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Licencia de Software:</w:t>
      </w:r>
      <w:r w:rsidRPr="00770847">
        <w:rPr>
          <w:rFonts w:ascii="Times New Roman" w:hAnsi="Times New Roman" w:cs="Times New Roman"/>
        </w:rPr>
        <w:t xml:space="preserve"> El firmware base y las librerías se distribuyen bajo licencia </w:t>
      </w:r>
      <w:r w:rsidRPr="00770847">
        <w:rPr>
          <w:rFonts w:ascii="Times New Roman" w:hAnsi="Times New Roman" w:cs="Times New Roman"/>
          <w:b/>
          <w:bCs/>
        </w:rPr>
        <w:t>MIT</w:t>
      </w:r>
      <w:r w:rsidRPr="00770847">
        <w:rPr>
          <w:rFonts w:ascii="Times New Roman" w:hAnsi="Times New Roman" w:cs="Times New Roman"/>
        </w:rPr>
        <w:t>.</w:t>
      </w:r>
    </w:p>
    <w:p w14:paraId="1768970F" w14:textId="2046A2C8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lastRenderedPageBreak/>
        <w:t xml:space="preserve">  </w:t>
      </w:r>
      <w:r w:rsidRPr="005B5A6E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>Desarrollado por: [</w:t>
      </w:r>
      <w:r w:rsidRPr="00770847">
        <w:rPr>
          <w:rFonts w:ascii="Times New Roman" w:hAnsi="Times New Roman" w:cs="Times New Roman"/>
        </w:rPr>
        <w:t>PLC4UNI</w:t>
      </w:r>
      <w:r w:rsidRPr="005B5A6E">
        <w:rPr>
          <w:rFonts w:ascii="Times New Roman" w:hAnsi="Times New Roman" w:cs="Times New Roman"/>
        </w:rPr>
        <w:t>]</w:t>
      </w:r>
    </w:p>
    <w:p w14:paraId="6A54810F" w14:textId="77777777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 xml:space="preserve">Institución: </w:t>
      </w: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5B5A6E" w:rsidRDefault="005B5A6E" w:rsidP="005B5A6E">
      <w:pPr>
        <w:ind w:left="720"/>
        <w:rPr>
          <w:rFonts w:ascii="Times New Roman" w:hAnsi="Times New Roman" w:cs="Times New Roman"/>
        </w:rPr>
      </w:pPr>
    </w:p>
    <w:p w14:paraId="5886D8CF" w14:textId="77777777" w:rsidR="005B5A6E" w:rsidRPr="00770847" w:rsidRDefault="005B5A6E">
      <w:pPr>
        <w:rPr>
          <w:rFonts w:ascii="Times New Roman" w:hAnsi="Times New Roman" w:cs="Times New Roman"/>
        </w:rPr>
      </w:pPr>
    </w:p>
    <w:sectPr w:rsidR="005B5A6E" w:rsidRPr="0077084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E44F" w14:textId="77777777" w:rsidR="007F0866" w:rsidRDefault="007F0866" w:rsidP="00770847">
      <w:pPr>
        <w:spacing w:after="0" w:line="240" w:lineRule="auto"/>
      </w:pPr>
      <w:r>
        <w:separator/>
      </w:r>
    </w:p>
  </w:endnote>
  <w:endnote w:type="continuationSeparator" w:id="0">
    <w:p w14:paraId="7DE4ADBE" w14:textId="77777777" w:rsidR="007F0866" w:rsidRDefault="007F0866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6A36" w14:textId="77777777" w:rsidR="007F0866" w:rsidRDefault="007F0866" w:rsidP="00770847">
      <w:pPr>
        <w:spacing w:after="0" w:line="240" w:lineRule="auto"/>
      </w:pPr>
      <w:r>
        <w:separator/>
      </w:r>
    </w:p>
  </w:footnote>
  <w:footnote w:type="continuationSeparator" w:id="0">
    <w:p w14:paraId="1184D08E" w14:textId="77777777" w:rsidR="007F0866" w:rsidRDefault="007F0866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8"/>
  </w:num>
  <w:num w:numId="2" w16cid:durableId="1723404184">
    <w:abstractNumId w:val="11"/>
  </w:num>
  <w:num w:numId="3" w16cid:durableId="1971355033">
    <w:abstractNumId w:val="15"/>
  </w:num>
  <w:num w:numId="4" w16cid:durableId="272447707">
    <w:abstractNumId w:val="1"/>
  </w:num>
  <w:num w:numId="5" w16cid:durableId="814416511">
    <w:abstractNumId w:val="17"/>
  </w:num>
  <w:num w:numId="6" w16cid:durableId="901599032">
    <w:abstractNumId w:val="0"/>
  </w:num>
  <w:num w:numId="7" w16cid:durableId="902104313">
    <w:abstractNumId w:val="10"/>
  </w:num>
  <w:num w:numId="8" w16cid:durableId="1869761200">
    <w:abstractNumId w:val="18"/>
  </w:num>
  <w:num w:numId="9" w16cid:durableId="1961717541">
    <w:abstractNumId w:val="3"/>
  </w:num>
  <w:num w:numId="10" w16cid:durableId="1957055642">
    <w:abstractNumId w:val="16"/>
  </w:num>
  <w:num w:numId="11" w16cid:durableId="963653706">
    <w:abstractNumId w:val="20"/>
  </w:num>
  <w:num w:numId="12" w16cid:durableId="1515345303">
    <w:abstractNumId w:val="13"/>
  </w:num>
  <w:num w:numId="13" w16cid:durableId="514265821">
    <w:abstractNumId w:val="12"/>
  </w:num>
  <w:num w:numId="14" w16cid:durableId="1017075358">
    <w:abstractNumId w:val="14"/>
  </w:num>
  <w:num w:numId="15" w16cid:durableId="29647792">
    <w:abstractNumId w:val="5"/>
  </w:num>
  <w:num w:numId="16" w16cid:durableId="1290890168">
    <w:abstractNumId w:val="9"/>
  </w:num>
  <w:num w:numId="17" w16cid:durableId="1259798758">
    <w:abstractNumId w:val="7"/>
  </w:num>
  <w:num w:numId="18" w16cid:durableId="1916933211">
    <w:abstractNumId w:val="6"/>
  </w:num>
  <w:num w:numId="19" w16cid:durableId="835069323">
    <w:abstractNumId w:val="19"/>
  </w:num>
  <w:num w:numId="20" w16cid:durableId="118694154">
    <w:abstractNumId w:val="2"/>
  </w:num>
  <w:num w:numId="21" w16cid:durableId="1185245748">
    <w:abstractNumId w:val="4"/>
  </w:num>
  <w:num w:numId="22" w16cid:durableId="10020491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1505E6"/>
    <w:rsid w:val="001C21DE"/>
    <w:rsid w:val="00241160"/>
    <w:rsid w:val="004A5846"/>
    <w:rsid w:val="004C57BD"/>
    <w:rsid w:val="005B5A6E"/>
    <w:rsid w:val="006166CC"/>
    <w:rsid w:val="006F5486"/>
    <w:rsid w:val="00770847"/>
    <w:rsid w:val="007E083E"/>
    <w:rsid w:val="007F0866"/>
    <w:rsid w:val="007F44AC"/>
    <w:rsid w:val="00867259"/>
    <w:rsid w:val="008C7B10"/>
    <w:rsid w:val="00B23602"/>
    <w:rsid w:val="00B716F1"/>
    <w:rsid w:val="00BD2043"/>
    <w:rsid w:val="00C70A03"/>
    <w:rsid w:val="00CA0ED5"/>
    <w:rsid w:val="00CA5094"/>
    <w:rsid w:val="00D20575"/>
    <w:rsid w:val="00D34D76"/>
    <w:rsid w:val="00E93B65"/>
    <w:rsid w:val="00F35E8C"/>
    <w:rsid w:val="00FA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2769</Words>
  <Characters>15232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Wilfer Ventura</cp:lastModifiedBy>
  <cp:revision>2</cp:revision>
  <dcterms:created xsi:type="dcterms:W3CDTF">2025-12-11T02:07:00Z</dcterms:created>
  <dcterms:modified xsi:type="dcterms:W3CDTF">2025-12-11T02:07:00Z</dcterms:modified>
</cp:coreProperties>
</file>