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работа. Вероятность свободного сервера в системе M/M/1</w:t>
      </w:r>
    </w:p>
    <w:p>
      <w:r>
        <w:t>Цель работы: оценить моделированием вероятность того, что один сервер свободен в заданный момент времени, и сравнить результат с теоретическим пределом.</w:t>
      </w:r>
    </w:p>
    <w:p>
      <w:pPr>
        <w:pStyle w:val="Heading1"/>
      </w:pPr>
      <w:r>
        <w:t>1. Модель и исходные данные</w:t>
      </w:r>
    </w:p>
    <w:p>
      <w:r>
        <w:t>Я рассматриваю систему M/M/1: один сервер и очередь без ограничения длины. Интервалы между поступлениями и длительность обслуживания имеют экспоненциальное распределение. Для сравнения я провёл пять серий с разными интенсивностями поступления λ и обслуживания μ. В начале каждого запуска система пуста.</w:t>
      </w:r>
    </w:p>
    <w:p>
      <w:r>
        <w:t>Во всех пяти случаях λ&lt;μ, поэтому существует стационарный режим. Теоретическая доля времени со свободным сервером равна 1−λ/μ. Для каждого набора коэффициентов она своя.</w:t>
      </w:r>
    </w:p>
    <w:p>
      <w:pPr>
        <w:pStyle w:val="Heading1"/>
      </w:pPr>
      <w:r>
        <w:t>2. Ход моделирования</w:t>
      </w:r>
    </w:p>
    <w:p>
      <w:r>
        <w:t>Для каждого набора коэффициентов и каждого целого t от 0 до 30 я провёл 10 000 независимых запусков с пустой системы. Модель обрабатывала поступления и окончания обслуживания до момента t, после чего я проверял, свободен ли сервер.</w:t>
      </w:r>
    </w:p>
    <w:p>
      <w:r>
        <w:t>Оценка вероятности равна числу запусков со свободным сервером, делённому на 10 000. Например, для случая 2 при t=10 получилось 4343 свободных запуска, то есть 0,4343. Полная таблица сохранена в free_probability.csv.</w:t>
      </w:r>
    </w:p>
    <w:p>
      <w:pPr>
        <w:pStyle w:val="Heading1"/>
        <w:pageBreakBefore/>
      </w:pPr>
      <w:r>
        <w:t>3. Результаты</w:t>
      </w:r>
    </w:p>
    <w:p>
      <w:pPr>
        <w:ind w:firstLine="0"/>
        <w:jc w:val="center"/>
      </w:pPr>
      <w:r>
        <w:rPr>
          <w:sz w:val="24"/>
        </w:rPr>
        <w:t>Таблица 1. Сравнение пяти наборов коэффициентов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Случай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λ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μ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Предел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t=10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t=30</w:t>
            </w:r>
          </w:p>
        </w:tc>
      </w:tr>
      <w:tr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0,4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0,6000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0,606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0,5981</w:t>
            </w:r>
          </w:p>
        </w:tc>
      </w:tr>
      <w:tr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0,6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0,4000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0,4343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0,4055</w:t>
            </w:r>
          </w:p>
        </w:tc>
      </w:tr>
      <w:tr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0,8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0,2000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0,289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0,2204</w:t>
            </w:r>
          </w:p>
        </w:tc>
      </w:tr>
      <w:tr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0,6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1,2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0,5000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0,5172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0,5012</w:t>
            </w:r>
          </w:p>
        </w:tc>
      </w:tr>
      <w:tr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0,8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1,2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0,3333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0,3706</w:t>
            </w:r>
          </w:p>
        </w:tc>
        <w:tc>
          <w:tcPr>
            <w:tcW w:type="dxa" w:w="1559"/>
          </w:tcPr>
          <w:p>
            <w:pPr>
              <w:ind w:firstLine="0"/>
              <w:jc w:val="center"/>
            </w:pPr>
            <w:r>
              <w:rPr>
                <w:sz w:val="22"/>
              </w:rPr>
              <w:t>0,3318</w:t>
            </w:r>
          </w:p>
        </w:tc>
      </w:tr>
    </w:tbl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4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e_prob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1. Вероятность свободного сервера в зависимости от времени</w:t>
      </w:r>
    </w:p>
    <w:p>
      <w:r>
        <w:t>В момент t=0 сервер всегда свободен. Затем во всех сериях доля свободных состояний уменьшается и приближается к своему пределу. Чем больше отношение λ/μ, тем реже сервер свободен. Небольшие колебания кривых объясняются случайностью и конечным числом повторений.</w:t>
      </w:r>
    </w:p>
    <w:p>
      <w:pPr>
        <w:pStyle w:val="Heading1"/>
      </w:pPr>
      <w:r>
        <w:t>4. Вывод</w:t>
      </w:r>
    </w:p>
    <w:p>
      <w:r>
        <w:t>Я оценил вероятность свободного сервера для пяти наборов коэффициентов. Результаты при больших t близки к соответствующим теоретическим значениям 1−λ/μ. Для каждого t опыты начинались заново с пустой системы.</w:t>
      </w:r>
    </w:p>
    <w:sectPr w:rsidR="00FC693F" w:rsidRPr="0006063C" w:rsidSect="00034616">
      <w:footerReference w:type="default" r:id="rId10"/>
      <w:pgSz w:w="11906" w:h="16838"/>
      <w:pgMar w:top="1134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