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ESTUDO TÉCNICO PRELIMINAR (ETP)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Descrição da Necessidade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O direito à saúde, como direito social previsto no art. 6º da Constituição Federal de 1988 e erigido como direito fundamental, requer a intervenção direta e positiva do Estado por meio de políticas públicas que assegurem o acesso da população aos serviços de saúde, promovendo a proteção, recuperação e dignidade da pessoa humana.</w:t>
        <w:br w:type="textWrapping"/>
        <w:t xml:space="preserve">Conforme o art. 196 da Constituição Federal, “a saúde é direito de todos e dever do Estado, garantido mediante políticas sociais e econômicas que visem à redução do risco de doenças e de outros agravos e ao acesso universal e igualitário às ações e serviços para sua promoção, proteção e recuperação”.</w:t>
        <w:br w:type="textWrapping"/>
        <w:t xml:space="preserve">Neste contexto, todas as ações desempenhadas por esta Secretaria buscam atender ao interesse público com eficiência, segurança, organização e economicidade. Isso inclui a necessidade de garantir condições ambientais adequadas nas unidades de saúde, por meio da aquisição de aparelhos de ar-condicionado, que promovam o conforto térmico e a qualidade do ambiente para servidores e usuários.</w:t>
        <w:br w:type="textWrapping"/>
        <w:t xml:space="preserve">A climatização adequada contribui para a humanização do atendimento, o bem-estar dos profissionais e pacientes, e a preservação dos insumos e equipamentos, especialmente em locais que enfrentam altas temperaturas ou condições climáticas adversas.</w:t>
        <w:br w:type="textWrapping"/>
        <w:t xml:space="preserve">Portanto, a presente aquisição é medida essencial para assegurar condições adequadas de tra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balho aos profissionais e garantir o bom funcionamento dos serviços prestados à população usuária do SUS.</w:t>
      </w:r>
    </w:p>
    <w:p w:rsidR="00000000" w:rsidDel="00000000" w:rsidP="00000000" w:rsidRDefault="00000000" w:rsidRPr="00000000" w14:paraId="00000006">
      <w:pPr>
        <w:spacing w:after="0" w:line="240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Área Requisitante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2.1.A presente solicitação atenderá às demandas da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Superintendência de Atenção à Saúde e Superintendência de Vigilância em Saúde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da Secretaria Municipal de Saúde de Arapiraca/AL.</w:t>
      </w:r>
    </w:p>
    <w:p w:rsidR="00000000" w:rsidDel="00000000" w:rsidP="00000000" w:rsidRDefault="00000000" w:rsidRPr="00000000" w14:paraId="00000009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 Requisitos de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e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mpresa contratada deverá:</w:t>
      </w:r>
    </w:p>
    <w:p w:rsidR="00000000" w:rsidDel="00000000" w:rsidP="00000000" w:rsidRDefault="00000000" w:rsidRPr="00000000" w14:paraId="0000000C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3.1. Fornecer aparelhos de ar-condicionado conforme especificações técnicas detalhadas, respeitando capacidade, modelo, eficiência energética e demais características exigidas;</w:t>
      </w:r>
    </w:p>
    <w:p w:rsidR="00000000" w:rsidDel="00000000" w:rsidP="00000000" w:rsidRDefault="00000000" w:rsidRPr="00000000" w14:paraId="0000000D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3.2. Entregar os equipamentos rigorosamente conforme os quantitativos e padrões estabelecidos neste ETP e demais documentos do processo;</w:t>
      </w:r>
    </w:p>
    <w:p w:rsidR="00000000" w:rsidDel="00000000" w:rsidP="00000000" w:rsidRDefault="00000000" w:rsidRPr="00000000" w14:paraId="0000000E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3.3. Garantir a qualidade dos materiais e componentes utilizados, assegurando durabilidade, segurança e eficiência operacional;</w:t>
      </w:r>
    </w:p>
    <w:p w:rsidR="00000000" w:rsidDel="00000000" w:rsidP="00000000" w:rsidRDefault="00000000" w:rsidRPr="00000000" w14:paraId="0000000F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3.4. Realizar a entrega no prazo definido em edital, com sistema de controle e rastreamento dos pedidos;</w:t>
      </w:r>
    </w:p>
    <w:p w:rsidR="00000000" w:rsidDel="00000000" w:rsidP="00000000" w:rsidRDefault="00000000" w:rsidRPr="00000000" w14:paraId="00000010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3.5. Apresentar CNPJ regular, com atividade compatível ao objeto contratado, bem como possuir alvará de funcionamento e licença sanitária (caso aplicável);</w:t>
      </w:r>
    </w:p>
    <w:p w:rsidR="00000000" w:rsidDel="00000000" w:rsidP="00000000" w:rsidRDefault="00000000" w:rsidRPr="00000000" w14:paraId="00000011">
      <w:pPr>
        <w:spacing w:after="0" w:line="240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3.6. Emitir nota fiscal eletrônica com detalhamento do fornecimento por item entregue.</w:t>
      </w:r>
    </w:p>
    <w:p w:rsidR="00000000" w:rsidDel="00000000" w:rsidP="00000000" w:rsidRDefault="00000000" w:rsidRPr="00000000" w14:paraId="00000012">
      <w:pPr>
        <w:spacing w:after="0" w:line="276" w:lineRule="auto"/>
        <w:ind w:left="725" w:firstLine="0"/>
        <w:jc w:val="both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Levantamento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4.1. Soluções disponíveis para a contratação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shd w:fill="fff2cc" w:val="clear"/>
          <w:rtl w:val="0"/>
        </w:rPr>
        <w:t xml:space="preserve">Aproveitamento de equipamentos existentes: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Foi analisada a possibilidade de reaproveitamento dos aparelhos de ar-condicionado já instalados nas unidades de saúde. Contudo, a maioria encontra-se com desempenho comprometido, tecnologia obsoleta, elevado consumo energético e custos recorrentes de manutenção. Além disso, muitos não atendem mais aos padrões de eficiência exigidos nem à demanda atual de climatização dos ambientes. Tais fatores tornam essa alternativa tecnicamente insuficiente e economicamente inviável.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shd w:fill="fff2cc" w:val="clear"/>
          <w:rtl w:val="0"/>
        </w:rPr>
        <w:t xml:space="preserve">Aquisição direta por meio de processo licitatório: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Considerou-se também a possibilidade de realizar processo licitatório específico para aquisição dos equipamentos. Apesar de viável, esta alternativa demanda maior tempo para tramitação e conclusão do processo, o que pode atrasar a solução das necessidades urgentes de climatização em diversas unidades de saúde.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shd w:fill="fff2cc" w:val="clear"/>
          <w:rtl w:val="0"/>
        </w:rPr>
        <w:t xml:space="preserve">Adesão à Ata de Registro de Preços (ARP):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A adesão a Ata de Registro de Preços vigente, conduzida por órgão gerenciador competente e com objeto compatível, apresenta-se como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shd w:fill="fff2cc" w:val="clear"/>
          <w:rtl w:val="0"/>
        </w:rPr>
        <w:t xml:space="preserve">solução mais eficiente, célere e vantajosa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do ponto de vista técnico e econômico. Essa modalidade permite à Administração Pública aproveitar condições previamente licitadas, com preços competitivos, prazos reduzidos e especificações previamente avaliadas, otimizando os recursos públicos e garantindo maior agilidade na aquisição. Além disso, a adesão à ARP está amparada na legislação vigente e atende aos princípios da economicidade, eficiência e continuidade dos serviços públicos de saúde.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0" w:firstLine="0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Dessa forma,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shd w:fill="fff2cc" w:val="clear"/>
          <w:rtl w:val="0"/>
        </w:rPr>
        <w:t xml:space="preserve">adesão à ARP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torna-se a alternativa mais adequada para suprir com rapidez e segurança as demandas de climatização das unidades de saúde, assegurando conforto ambiental, eficiência energética e melhoria nas condições de atendimento aos usuários do SUS.</w:t>
      </w:r>
    </w:p>
    <w:p w:rsidR="00000000" w:rsidDel="00000000" w:rsidP="00000000" w:rsidRDefault="00000000" w:rsidRPr="00000000" w14:paraId="00000019">
      <w:pPr>
        <w:spacing w:after="0" w:before="0" w:line="276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5. Descrição da Solução como um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5.1.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A solução mais vantajosa abrange a aquisição de aparelhos de ar-condicionado por meio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shd w:fill="fff2cc" w:val="clear"/>
          <w:rtl w:val="0"/>
        </w:rPr>
        <w:t xml:space="preserve">adesão à Ata de Registro de Preços (ARP)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, baseada na demanda do município e garantindo fornecedores qualificados e homologados.</w:t>
        <w:br w:type="textWrapping"/>
        <w:t xml:space="preserve">5.2. Conforme o levantamento de mercado, a opção pelo Sistema de Registro de Preços justifica-se por ser a alternativa mais eficiente e econômica para a Administração Pública, proporcionando maior agilidade no atendimento das necessidades, flexibilidade para futuras aquisições e melhor custo-benefício para o município.</w:t>
      </w:r>
    </w:p>
    <w:p w:rsidR="00000000" w:rsidDel="00000000" w:rsidP="00000000" w:rsidRDefault="00000000" w:rsidRPr="00000000" w14:paraId="0000001B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6. Estimativa de Quantidades a serem Contratadas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6.1. Para este levantamento foram consideradas as demandas da Secretaria Municipal de Saúde, conforme quantitativos descritos abaixo:</w:t>
      </w:r>
    </w:p>
    <w:p w:rsidR="00000000" w:rsidDel="00000000" w:rsidP="00000000" w:rsidRDefault="00000000" w:rsidRPr="00000000" w14:paraId="0000001E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10.0" w:type="dxa"/>
        <w:tblLayout w:type="fixed"/>
        <w:tblLook w:val="0000"/>
      </w:tblPr>
      <w:tblGrid>
        <w:gridCol w:w="915"/>
        <w:gridCol w:w="1110"/>
        <w:gridCol w:w="1290"/>
        <w:gridCol w:w="4935"/>
        <w:gridCol w:w="1425"/>
        <w:tblGridChange w:id="0">
          <w:tblGrid>
            <w:gridCol w:w="915"/>
            <w:gridCol w:w="1110"/>
            <w:gridCol w:w="1290"/>
            <w:gridCol w:w="4935"/>
            <w:gridCol w:w="1425"/>
          </w:tblGrid>
        </w:tblGridChange>
      </w:tblGrid>
      <w:tr>
        <w:trPr>
          <w:cantSplit w:val="0"/>
          <w:trHeight w:val="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Marca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Aparelho de Ar Condicionado Capacidade de 12.000 BTUS - (Catálogo) Descrição: Tensão: 220 v, tipo: Split, características adicionais: automático, controle remoto, selo Procel. ITEM PARA AMPLA CONCORRÊNCIA.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AGRATTO</w:t>
            </w:r>
          </w:p>
        </w:tc>
      </w:tr>
    </w:tbl>
    <w:p w:rsidR="00000000" w:rsidDel="00000000" w:rsidP="00000000" w:rsidRDefault="00000000" w:rsidRPr="00000000" w14:paraId="0000002B">
      <w:pPr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7. Estimativa de Valor da Contratação</w:t>
      </w:r>
    </w:p>
    <w:p w:rsidR="00000000" w:rsidDel="00000000" w:rsidP="00000000" w:rsidRDefault="00000000" w:rsidRPr="00000000" w14:paraId="0000002D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O valor desta contratação será de R$ 214.200,00 sendo desta forma mais vantajoso tendo em vista pesquisa realizada na empresa JV LIMA COMERCIO LTDA  inscrito no CNPJ 05.078.809/0003-11, e na empresa SERVIBRÁS COMERCIO E SERVIÇOS TECNICOS LTDA inscrito no CNPJ 00.278.252/0001-87, ambas localizadas no município de Arapiraca – 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7.2. Valores com base na ATA:</w:t>
      </w:r>
    </w:p>
    <w:p w:rsidR="00000000" w:rsidDel="00000000" w:rsidP="00000000" w:rsidRDefault="00000000" w:rsidRPr="00000000" w14:paraId="00000030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10.0" w:type="dxa"/>
        <w:tblLayout w:type="fixed"/>
        <w:tblLook w:val="0000"/>
      </w:tblPr>
      <w:tblGrid>
        <w:gridCol w:w="1290"/>
        <w:gridCol w:w="1950"/>
        <w:gridCol w:w="1635"/>
        <w:gridCol w:w="2610"/>
        <w:gridCol w:w="2160"/>
        <w:tblGridChange w:id="0">
          <w:tblGrid>
            <w:gridCol w:w="1290"/>
            <w:gridCol w:w="1950"/>
            <w:gridCol w:w="1635"/>
            <w:gridCol w:w="2610"/>
            <w:gridCol w:w="2160"/>
          </w:tblGrid>
        </w:tblGridChange>
      </w:tblGrid>
      <w:tr>
        <w:trPr>
          <w:cantSplit w:val="0"/>
          <w:trHeight w:val="613.00598144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VALOR UNITÁRIO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QUANT.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ind w:left="5" w:right="-10" w:firstLine="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N° 193/2024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R$ 1.800,00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119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R$ 214.200,00</w:t>
            </w:r>
          </w:p>
        </w:tc>
      </w:tr>
    </w:tbl>
    <w:p w:rsidR="00000000" w:rsidDel="00000000" w:rsidP="00000000" w:rsidRDefault="00000000" w:rsidRPr="00000000" w14:paraId="0000003C">
      <w:pPr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7.3. Os valores obtidos na pesquisa de preço como referência foram:</w:t>
      </w:r>
    </w:p>
    <w:p w:rsidR="00000000" w:rsidDel="00000000" w:rsidP="00000000" w:rsidRDefault="00000000" w:rsidRPr="00000000" w14:paraId="0000003E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Ind w:w="10.0" w:type="dxa"/>
        <w:tblLayout w:type="fixed"/>
        <w:tblLook w:val="0000"/>
      </w:tblPr>
      <w:tblGrid>
        <w:gridCol w:w="1290"/>
        <w:gridCol w:w="1950"/>
        <w:gridCol w:w="1275"/>
        <w:gridCol w:w="2940"/>
        <w:gridCol w:w="2160"/>
        <w:tblGridChange w:id="0">
          <w:tblGrid>
            <w:gridCol w:w="1290"/>
            <w:gridCol w:w="1950"/>
            <w:gridCol w:w="1275"/>
            <w:gridCol w:w="2940"/>
            <w:gridCol w:w="2160"/>
          </w:tblGrid>
        </w:tblGridChange>
      </w:tblGrid>
      <w:tr>
        <w:trPr>
          <w:cantSplit w:val="0"/>
          <w:trHeight w:val="613.00598144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FORMULÁRIO DE COTAÇÕES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VALOR DA COTAÇÃO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QUANT.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76" w:lineRule="auto"/>
              <w:ind w:left="5" w:right="-10" w:firstLine="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EMPRESA  JV LIMA COMERCIO LTDA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R$ 3.990,00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R$ 474.810,00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EMPRESA SERVIBRÁS COMERCIO E SERVIÇOS TECNICOS LTDA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R$ 2.990,00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R$ 355.810,00</w:t>
            </w:r>
          </w:p>
        </w:tc>
      </w:tr>
    </w:tbl>
    <w:p w:rsidR="00000000" w:rsidDel="00000000" w:rsidP="00000000" w:rsidRDefault="00000000" w:rsidRPr="00000000" w14:paraId="00000050">
      <w:pPr>
        <w:spacing w:after="0" w:line="276" w:lineRule="auto"/>
        <w:jc w:val="both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7.3. Todos os documentos que comprovam os valores informados como base para a estimativa da contratação estão nos autos deste processo. </w:t>
      </w:r>
    </w:p>
    <w:p w:rsidR="00000000" w:rsidDel="00000000" w:rsidP="00000000" w:rsidRDefault="00000000" w:rsidRPr="00000000" w14:paraId="00000053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8. Justificativa para o Parcelamento ou não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8.1.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A presente contratação se dará de forma parcelada. O parcelamento traz benefícios significativos à execução da solução como um todo ao permitir maior flexibilidade na aquisição e distribuição dos produtos necessários.</w:t>
      </w:r>
    </w:p>
    <w:p w:rsidR="00000000" w:rsidDel="00000000" w:rsidP="00000000" w:rsidRDefault="00000000" w:rsidRPr="00000000" w14:paraId="00000056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9. Contratações Correlatas e/ou Interdependente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9.1.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Não se aplica.</w:t>
      </w:r>
    </w:p>
    <w:p w:rsidR="00000000" w:rsidDel="00000000" w:rsidP="00000000" w:rsidRDefault="00000000" w:rsidRPr="00000000" w14:paraId="00000059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10. Alinhamento com o Plano de Contratações Anual – PCA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10.1.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De acordo com o Decreto Municipal n° 2901/2024, a elaboração do Plano de Contratações Anual é obrigatória para 2025. Considerando que a execução do PCA ocorre no exercício subsequente à sua elaboração, não há, portanto, neste exercício, instrumento competente para alinhamento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0" w:line="276" w:lineRule="auto"/>
        <w:ind w:right="-1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Demonstrativo dos Resultados Pretendidos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11.1.1.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Suprir a demanda por climatização adequada nas unidades de saúde, proporcionando ambientes confortáveis para servidores e usuários;</w:t>
      </w:r>
    </w:p>
    <w:p w:rsidR="00000000" w:rsidDel="00000000" w:rsidP="00000000" w:rsidRDefault="00000000" w:rsidRPr="00000000" w14:paraId="0000005F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11.1.2. Garantir a manutenção de condições térmicas padronizadas, que favoreçam o desempenho das atividades laborais e o atendimento ao público;</w:t>
      </w:r>
    </w:p>
    <w:p w:rsidR="00000000" w:rsidDel="00000000" w:rsidP="00000000" w:rsidRDefault="00000000" w:rsidRPr="00000000" w14:paraId="00000060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11.1.3. Promover conforto, segurança e funcionalidade para os servidores, contribuindo para a saúde ocupacional;</w:t>
      </w:r>
    </w:p>
    <w:p w:rsidR="00000000" w:rsidDel="00000000" w:rsidP="00000000" w:rsidRDefault="00000000" w:rsidRPr="00000000" w14:paraId="00000061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11.1.4. Atender ao princípio da economicidade, obtendo a melhor relação custo-benefício na aquisição e operação dos equipamentos;</w:t>
      </w:r>
    </w:p>
    <w:p w:rsidR="00000000" w:rsidDel="00000000" w:rsidP="00000000" w:rsidRDefault="00000000" w:rsidRPr="00000000" w14:paraId="00000062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11.1.5. Reduzir contratações emergenciais, assegurando planejamento eficiente e continuidade dos serviços da Secretaria.</w:t>
      </w:r>
    </w:p>
    <w:p w:rsidR="00000000" w:rsidDel="00000000" w:rsidP="00000000" w:rsidRDefault="00000000" w:rsidRPr="00000000" w14:paraId="00000063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12. Providências prévias ao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12.1.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Não se aplica. Não se vislumbra necessidade de tomada de providências de adequações para a solução contratada.</w:t>
      </w:r>
    </w:p>
    <w:p w:rsidR="00000000" w:rsidDel="00000000" w:rsidP="00000000" w:rsidRDefault="00000000" w:rsidRPr="00000000" w14:paraId="00000066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13. Impactos Ambientais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bookmarkStart w:colFirst="0" w:colLast="0" w:name="_tigntky0mt1j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13.1.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Embora o impacto ambiental dos aparelhos de ar-condicionado seja menor que o de equipamentos médicos, existem considerações importantes relacionadas ao consumo energético, uso de gases refrigerantes e descarte dos aparelhos ao final da vida útil.</w:t>
      </w:r>
    </w:p>
    <w:p w:rsidR="00000000" w:rsidDel="00000000" w:rsidP="00000000" w:rsidRDefault="00000000" w:rsidRPr="00000000" w14:paraId="00000069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13.2. Sugere-se, como medida mitigadora, priorizar fornecedores que ofereçam equipamentos com alta eficiência energética (classificação A ou superior), que utilizem gases refrigerantes com baixo potencial de aquecimento global (GWP) e que adotem programas de descarte e reciclagem responsáveis para os equipamentos antigos.</w:t>
      </w:r>
    </w:p>
    <w:p w:rsidR="00000000" w:rsidDel="00000000" w:rsidP="00000000" w:rsidRDefault="00000000" w:rsidRPr="00000000" w14:paraId="0000006A">
      <w:pPr>
        <w:spacing w:after="0" w:line="276" w:lineRule="auto"/>
        <w:ind w:right="-1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anifestação conclusiva sobre a adequação da contratação para o atendimento da necessidade a que se destina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14.1.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Este Estudo Técnico Preliminar evidencia que a contratação de empresa especializada no fornecimento de aparelhos de ar-condicionado para as unidades da Secretaria Municipal de Saúde é necessária, viável e vantajosa, devendo ser realizada por meio de adesão ao Sistema de Registro de Preços, garantindo eficiência, economicidade e agilidade no atendimento das demandas municipai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s.</w:t>
      </w:r>
    </w:p>
    <w:p w:rsidR="00000000" w:rsidDel="00000000" w:rsidP="00000000" w:rsidRDefault="00000000" w:rsidRPr="00000000" w14:paraId="0000006D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ce5cd" w:val="clear"/>
          <w:rtl w:val="0"/>
        </w:rPr>
        <w:t xml:space="preserve">24 de novembro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395"/>
        </w:tabs>
        <w:spacing w:after="240" w:before="24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395"/>
        </w:tabs>
        <w:spacing w:after="240" w:before="24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395"/>
        </w:tabs>
        <w:spacing w:after="240" w:before="24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3.0" w:type="dxa"/>
        <w:jc w:val="left"/>
        <w:tblInd w:w="-55.0" w:type="dxa"/>
        <w:tblLayout w:type="fixed"/>
        <w:tblLook w:val="0000"/>
      </w:tblPr>
      <w:tblGrid>
        <w:gridCol w:w="4676"/>
        <w:gridCol w:w="4677"/>
        <w:tblGridChange w:id="0">
          <w:tblGrid>
            <w:gridCol w:w="4676"/>
            <w:gridCol w:w="4677"/>
          </w:tblGrid>
        </w:tblGridChange>
      </w:tblGrid>
      <w:tr>
        <w:trPr>
          <w:cantSplit w:val="0"/>
          <w:trHeight w:val="454.921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widowControl w:val="0"/>
              <w:tabs>
                <w:tab w:val="left" w:leader="none" w:pos="1395"/>
              </w:tabs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Laura Rossana Acioly De Carvalho 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Superintendente da Atenção á Saúde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Secretaria Municipal de Saúde -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Evandro da Silva Melo Júnior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Superintendente de Vigilância em Saúde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Secretaria Municipal de Saúde - 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20" w:top="1780" w:left="1560" w:right="680" w:header="702" w:footer="8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             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3455" cy="1352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815976</wp:posOffset>
              </wp:positionH>
              <wp:positionV relativeFrom="paragraph">
                <wp:posOffset>36198</wp:posOffset>
              </wp:positionV>
              <wp:extent cx="4271963" cy="695325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99960" y="3468240"/>
                        <a:ext cx="4492080" cy="623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815976</wp:posOffset>
              </wp:positionH>
              <wp:positionV relativeFrom="paragraph">
                <wp:posOffset>36198</wp:posOffset>
              </wp:positionV>
              <wp:extent cx="4271963" cy="695325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71963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2314576</wp:posOffset>
              </wp:positionH>
              <wp:positionV relativeFrom="paragraph">
                <wp:posOffset>219076</wp:posOffset>
              </wp:positionV>
              <wp:extent cx="3813175" cy="4140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600" y="3611160"/>
                        <a:ext cx="3736800" cy="337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2314576</wp:posOffset>
              </wp:positionH>
              <wp:positionV relativeFrom="paragraph">
                <wp:posOffset>219076</wp:posOffset>
              </wp:positionV>
              <wp:extent cx="3813175" cy="4140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3175" cy="414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79375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79375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3455" cy="1352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