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Ofício SMS/GAB.GP n°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shd w:fill="fff2cc" w:val="clear"/>
          <w:rtl w:val="0"/>
        </w:rPr>
        <w:t xml:space="preserve">1146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shd w:fill="auto" w:val="clear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280" w:line="360" w:lineRule="auto"/>
        <w:jc w:val="right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Arapiraca/AL,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 06 de fevereiro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Ao Excelentíssimo Senhor,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José Luciano Barbosa da Silva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Prefeito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280" w:line="276" w:lineRule="auto"/>
        <w:jc w:val="both"/>
        <w:rPr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Assunto: Solicitação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shd w:fill="auto" w:val="clear"/>
          <w:rtl w:val="0"/>
        </w:rPr>
        <w:t xml:space="preserve">de autorização para abertura de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shd w:fill="fff2cc" w:val="clear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hamamento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shd w:fill="fff2cc" w:val="clear"/>
          <w:rtl w:val="0"/>
        </w:rPr>
        <w:t xml:space="preserve"> para a prestação de serviço de Equoterapia para a Secretaria Municipal de Saúde de Arapiraca/AL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280" w:line="3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Senhor Prefeito,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360" w:lineRule="auto"/>
        <w:jc w:val="both"/>
        <w:rPr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A Secretaria Municipal de Saúde vem, por meio deste, solicitar a Vossa Excelência a autorização para a abertura de processo 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Chamamento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 de prestadores de serviço na área de equoterapia.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360" w:lineRule="auto"/>
        <w:jc w:val="both"/>
        <w:rPr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A equoterapia tem se mostrado uma modalidade terapêutica eficaz, especialmente no tratamento de pessoas com necessidades especiais, como portadores de paralisia cerebral, autismo, síndromes genéticas, entre outras condições. A interação com os cavalos promove benefícios significativos no desenvolvimento motor, cognitivo e emocional dos pacientes.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360" w:lineRule="auto"/>
        <w:jc w:val="both"/>
        <w:rPr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Diante da crescente demanda por esse tipo de tratamento em nosso município e visando oferecer um serviço de saúde mais completo e humanizado, acreditamos ser de extrema importância a inclusão da equoterapia no rol de serviços prestados pela Secretaria Municipal de Saúde. Ressaltamos que essa iniciativa também está em consonância com as diretrizes do SUS, que preconiza a integralidade do cuidado e a oferta de tratamentos complementares que contribuam para a melhora da qualidade de vida da população.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360" w:lineRule="auto"/>
        <w:jc w:val="both"/>
        <w:rPr>
          <w:rFonts w:ascii="Arial" w:cs="Arial" w:eastAsia="Arial" w:hAnsi="Arial"/>
          <w:b w:val="0"/>
          <w:bCs w:val="0"/>
          <w:i w:val="0"/>
          <w:iCs w:val="0"/>
          <w:color w:val="00000a"/>
          <w:sz w:val="22"/>
          <w:szCs w:val="22"/>
          <w:u w:val="none"/>
          <w:shd w:fill="fff2cc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Sendo assim, solicitamos a Vossa Excelência a autorização para iniciar o processo de Credenciamento de organizações da sociedade civil capacitadas para a prestação de serviços de equoterapia, conforme legislação vigente e critérios a serem estabelecidos pela Secretaria Municipal de Saúde.</w:t>
      </w:r>
    </w:p>
    <w:p w:rsidR="00000000" w:rsidDel="00000000" w:rsidP="00000000" w:rsidRDefault="00000000" w:rsidRPr="00000000" w14:paraId="0000000E">
      <w:pPr>
        <w:spacing w:after="0" w:before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3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Respeitosamente,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Rafaella Souza Albuquerque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Secretária Municipal de Saúde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Secretaria Municipal de Saúde – SMS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-4761</wp:posOffset>
              </wp:positionV>
              <wp:extent cx="5976620" cy="5842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-4761</wp:posOffset>
              </wp:positionV>
              <wp:extent cx="5976620" cy="58420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76620" cy="584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8260" distT="45085" distL="113665" distR="117475" hidden="0" layoutInCell="1" locked="0" relativeHeight="0" simplePos="0">
              <wp:simplePos x="0" y="0"/>
              <wp:positionH relativeFrom="column">
                <wp:posOffset>451803</wp:posOffset>
              </wp:positionH>
              <wp:positionV relativeFrom="paragraph">
                <wp:posOffset>27626</wp:posOffset>
              </wp:positionV>
              <wp:extent cx="4491355" cy="622935"/>
              <wp:effectExtent b="0" l="0" r="0" t="0"/>
              <wp:wrapSquare wrapText="bothSides" distB="48260" distT="45085" distL="113665" distR="117475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109860" y="3478140"/>
                        <a:ext cx="4472280" cy="603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8260" distT="45085" distL="113665" distR="117475" hidden="0" layoutInCell="1" locked="0" relativeHeight="0" simplePos="0">
              <wp:simplePos x="0" y="0"/>
              <wp:positionH relativeFrom="column">
                <wp:posOffset>451803</wp:posOffset>
              </wp:positionH>
              <wp:positionV relativeFrom="paragraph">
                <wp:posOffset>27626</wp:posOffset>
              </wp:positionV>
              <wp:extent cx="4491355" cy="622935"/>
              <wp:effectExtent b="0" l="0" r="0" t="0"/>
              <wp:wrapSquare wrapText="bothSides" distB="48260" distT="45085" distL="113665" distR="117475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91355" cy="6229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2103438</wp:posOffset>
              </wp:positionH>
              <wp:positionV relativeFrom="paragraph">
                <wp:posOffset>287338</wp:posOffset>
              </wp:positionV>
              <wp:extent cx="3736340" cy="33718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487320" y="3620880"/>
                        <a:ext cx="3717360" cy="318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2103438</wp:posOffset>
              </wp:positionH>
              <wp:positionV relativeFrom="paragraph">
                <wp:posOffset>287338</wp:posOffset>
              </wp:positionV>
              <wp:extent cx="3736340" cy="337185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36340" cy="3371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58738</wp:posOffset>
              </wp:positionV>
              <wp:extent cx="5976620" cy="5842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58738</wp:posOffset>
              </wp:positionV>
              <wp:extent cx="5976620" cy="5842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76620" cy="584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