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MUNICÍPIO DE  ARAPIRACA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EXTRATO DE HOMOLOGAÇÃO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HAMAMENTO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DA SECRETARIA MUNICIPAL DE SAÚDE 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º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XXX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Processo Administrativo nº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4344/2025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 Prefeito,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JOSÉ LUCIANO BARBOSA DA SILVA, no uso de suas atribuições, 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HOMOLOGAR o 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HAMAMENTO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SECRETARIA MUNICIPAL DE SAÚDE Nº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001/2025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Processo Administrativo nº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4344/2025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seguintes termos: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Objeto: O presente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Chamamento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Secretaria Municipal de Saúde se destina a selecionar instituições reconhecidas como Organizações da Sociedade Civil (OSC), com vistas a possíveis e futuras parcerias para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prestação de serviço de equoterapia para a Secretaria Municipal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Organizações da Sociedade Civil aptas: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160" w:before="0" w:line="360" w:lineRule="auto"/>
        <w:ind w:left="720" w:hanging="360"/>
        <w:jc w:val="both"/>
        <w:rPr>
          <w:sz w:val="22"/>
          <w:szCs w:val="22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fff2cc" w:val="clear"/>
          <w:rtl w:val="0"/>
        </w:rPr>
        <w:t xml:space="preserve">Associação dos Deficientes Físicos e Mentais de Arapiraca (ADFIMA);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160" w:before="0" w:line="360" w:lineRule="auto"/>
        <w:ind w:left="720" w:hanging="360"/>
        <w:jc w:val="both"/>
        <w:rPr>
          <w:sz w:val="22"/>
          <w:szCs w:val="22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fff2cc" w:val="clear"/>
          <w:rtl w:val="0"/>
        </w:rPr>
        <w:t xml:space="preserve">Associação José Ernesto de Sousa (AJES).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11 de março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1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6620" cy="584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688658</wp:posOffset>
              </wp:positionH>
              <wp:positionV relativeFrom="paragraph">
                <wp:posOffset>61913</wp:posOffset>
              </wp:positionV>
              <wp:extent cx="4491355" cy="6229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688658</wp:posOffset>
              </wp:positionH>
              <wp:positionV relativeFrom="paragraph">
                <wp:posOffset>61913</wp:posOffset>
              </wp:positionV>
              <wp:extent cx="4491355" cy="6229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1355" cy="622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6340" cy="3371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40" cy="337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6620" cy="584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6620" cy="58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)"/>
      <w:lvlJc w:val="left"/>
      <w:pPr>
        <w:ind w:left="1080" w:hanging="360"/>
      </w:pPr>
      <w:rPr/>
    </w:lvl>
    <w:lvl w:ilvl="2">
      <w:start w:val="1"/>
      <w:numFmt w:val="decimal"/>
      <w:lvlText w:val="%3)"/>
      <w:lvlJc w:val="left"/>
      <w:pPr>
        <w:ind w:left="1440" w:hanging="360"/>
      </w:pPr>
      <w:rPr/>
    </w:lvl>
    <w:lvl w:ilvl="3">
      <w:start w:val="1"/>
      <w:numFmt w:val="decimal"/>
      <w:lvlText w:val="%4)"/>
      <w:lvlJc w:val="left"/>
      <w:pPr>
        <w:ind w:left="1800" w:hanging="360"/>
      </w:pPr>
      <w:rPr/>
    </w:lvl>
    <w:lvl w:ilvl="4">
      <w:start w:val="1"/>
      <w:numFmt w:val="decimal"/>
      <w:lvlText w:val="%5)"/>
      <w:lvlJc w:val="left"/>
      <w:pPr>
        <w:ind w:left="2160" w:hanging="360"/>
      </w:pPr>
      <w:rPr/>
    </w:lvl>
    <w:lvl w:ilvl="5">
      <w:start w:val="1"/>
      <w:numFmt w:val="decimal"/>
      <w:lvlText w:val="%6)"/>
      <w:lvlJc w:val="left"/>
      <w:pPr>
        <w:ind w:left="2520" w:hanging="360"/>
      </w:pPr>
      <w:rPr/>
    </w:lvl>
    <w:lvl w:ilvl="6">
      <w:start w:val="1"/>
      <w:numFmt w:val="decimal"/>
      <w:lvlText w:val="%7)"/>
      <w:lvlJc w:val="left"/>
      <w:pPr>
        <w:ind w:left="2880" w:hanging="360"/>
      </w:pPr>
      <w:rPr/>
    </w:lvl>
    <w:lvl w:ilvl="7">
      <w:start w:val="1"/>
      <w:numFmt w:val="decimal"/>
      <w:lvlText w:val="%8)"/>
      <w:lvlJc w:val="left"/>
      <w:pPr>
        <w:ind w:left="3240" w:hanging="360"/>
      </w:pPr>
      <w:rPr/>
    </w:lvl>
    <w:lvl w:ilvl="8">
      <w:start w:val="1"/>
      <w:numFmt w:val="decimal"/>
      <w:lvlText w:val="%9)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◆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