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SMS/GAB/GP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5092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27 de julho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Prefeito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395"/>
        </w:tabs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Autorização para Contratação de Ata de Registro de Preços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048/2026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que tem como objeto a futura e eventual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aquisição de Ares Condicionados.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A Secretaria Municipal de Saúde de Arapiraca/AL, vem por meio desta solicitar a contratação da Ata de Registro de Preços nº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048/2026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, firmada entre a Prefeitura Municipal de Arapiraca/AL e a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empresa ECOSOLYS DA AMAZÔNIA INDUSTRIAL LTDA, inscrita no CNPJ nº 53.482135/0001-05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, nos termos referida empresa, decorrente do Pregão Eletrônico nº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90006/2026.</w:t>
      </w:r>
    </w:p>
    <w:p w:rsidR="00000000" w:rsidDel="00000000" w:rsidP="00000000" w:rsidRDefault="00000000" w:rsidRPr="00000000" w14:paraId="0000000C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A presente contratação encontra amparo legal na Lei Federal nº 14.133/2021, que institui as normas gerais de licitação e contratação para as Administrações Públicas diretas, autárquicas e fundacionais da União, dos Estados, do Distrito Federal e dos Municípios, bem como no Decreto Municipal regulamentador do Sistema de Registro de Preços, observando-se, em especial, as disposições relativas à utilização das atas de registro de preços vigentes.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Informamos que os quantitativos e valores a serem contratados estão elencados conforme anexo, sendo o valor total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528.000,00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quinhentos e vinte e oito mil reais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para o exercício de 20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Informamos que as despesas ocorrerão por conta dos Programas de Trabalho descritos abaixo: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07.70.10.302.1011.2101 -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INTEGRAR AS AÇÕES E SERVIÇOS DE SAÚDE NA (RAS) REDE DE CUIDADOS À PESSOA COM DEFICIÊNCIA,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R$ 56.320,00 (cinquenta e seis mil, trezentos e vinte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 oriundo da Portaria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GM.MS Nº 4.323, 07 DE JUNHO DE 2024;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i w:val="1"/>
          <w:i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07.70.10.305.1011.1020 -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PROMOVER, AMPLIAR E INTEGRAR AS AÇÕES DE VIGILÂNCIA EM SAÚDE,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R$ 160.160,00 (cento e sessenta mil, cento e sessenta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 oriundo da Portaria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3.711, 06 DE MAIO DE 2024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07.70.10.302.1011.2104 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INTEGRAR AS AÇÕES E SERVIÇOS SE SAÚDE NA REDE DE ATENÇÃO À SAÚDE (RAS) - REDE DE ATENÇÃO PSICOSSOCIAL,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R$ 98.560,00 (noventa e oito mil, quinhentos e sessenta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 oriundo da Portaria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4.194, 06 DE JUNHO DE 2024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07.70.10.302.1011.2098 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AMPLIAR A OFERTA E O ACESSO ÀS AÇÕES E SERVIÇOS DA ATENÇÃO ESPECIALIZADA EM SAÚDE,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R$ 14.080,00 (quatorze mil e oitenta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 oriundo da Portaria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4.321, 07 DE JUNHO DE 2024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i w:val="1"/>
          <w:i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07.70.10.301.1011.2096  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AMPLIAR E QUALIFICAR A ATENÇÃO PRIMÁRIA À SAÚDE,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R$ 140.800,00 (cento e quarenta mil e oitocentos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Recursos oriundos das Portarias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3.808, 14 DE MAIO DE 2024,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valor de R$ 82.720,00 (oitenta e dois mil, setecentos e vinte reais) e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3.899, 17 DE MAIO DE 2024,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valor de R$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58.080,00 (cinquenta e oito mil e oitenta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i w:val="1"/>
          <w:i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07.70.10.122.1011.2112 -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QUALIFICAR, OTIMIZAR E MANTER A GESTÃO DOS PROCESSOS DE FORMA EFICIENTE,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4.4.9.0.52.00.00.00.0000.0.2.601.1000406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e Material Permanente,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R$ 58.080,00 (cinquenta e oito mil e oitenta reais)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Recurso oriundo da Portaria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GM.MS Nº 3.746, 07 DE MAIO DE 2024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line="276" w:lineRule="auto"/>
        <w:ind w:left="0" w:firstLine="0"/>
        <w:jc w:val="both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Respeitosamente,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395"/>
        </w:tabs>
        <w:spacing w:after="0" w:line="240" w:lineRule="auto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1B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</w:rPr>
      </w:pPr>
      <w:bookmarkStart w:colFirst="0" w:colLast="0" w:name="_30j0zll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ANEXO A – ITEM A SER CONTRATADO</w:t>
      </w:r>
    </w:p>
    <w:tbl>
      <w:tblPr>
        <w:tblStyle w:val="Table1"/>
        <w:tblW w:w="9645.0" w:type="dxa"/>
        <w:jc w:val="left"/>
        <w:tblInd w:w="-500.99999999999994" w:type="dxa"/>
        <w:tblLayout w:type="fixed"/>
        <w:tblLook w:val="0400"/>
      </w:tblPr>
      <w:tblGrid>
        <w:gridCol w:w="3401"/>
        <w:gridCol w:w="2910"/>
        <w:gridCol w:w="3334"/>
        <w:tblGridChange w:id="0">
          <w:tblGrid>
            <w:gridCol w:w="3401"/>
            <w:gridCol w:w="2910"/>
            <w:gridCol w:w="333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de Registro de Preços nº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Pregão Eletrônico nº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1395"/>
              </w:tabs>
              <w:spacing w:after="0" w:line="276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ECOSOLYS DA AMAZÔNIA INDUSTRIAL LTDA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1395"/>
              </w:tabs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90006/2026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CNPJ: </w:t>
            </w: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53.482135/0001-05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500.99999999999994" w:type="dxa"/>
        <w:tblLayout w:type="fixed"/>
        <w:tblLook w:val="0400"/>
      </w:tblPr>
      <w:tblGrid>
        <w:gridCol w:w="630"/>
        <w:gridCol w:w="870"/>
        <w:gridCol w:w="675"/>
        <w:gridCol w:w="3180"/>
        <w:gridCol w:w="1410"/>
        <w:gridCol w:w="1350"/>
        <w:gridCol w:w="1470"/>
        <w:tblGridChange w:id="0">
          <w:tblGrid>
            <w:gridCol w:w="630"/>
            <w:gridCol w:w="870"/>
            <w:gridCol w:w="675"/>
            <w:gridCol w:w="3180"/>
            <w:gridCol w:w="1410"/>
            <w:gridCol w:w="1350"/>
            <w:gridCol w:w="1470"/>
          </w:tblGrid>
        </w:tblGridChange>
      </w:tblGrid>
      <w:tr>
        <w:trPr>
          <w:cantSplit w:val="0"/>
          <w:trHeight w:val="831.37451171874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QTD.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MARCA/</w:t>
            </w:r>
          </w:p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 Condicionado - Tipo: Split Hi - Wall, com Tecnologia Inverter, Capacidade: 12.000 BTU/h, Tensão de alimentação: 220V/60Hz, Classificação energética: A ou B. Ciclo: Frio ou Quente e Frio, filtro de ar removível e lavável, serpentina de cobre, gás do tipo R-410A ou R-32, manual de instruções em português, garantia mínima de 3 anos.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R$ 1.760,00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R$ 528.000,00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R$ 528.000,00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highlight w:val="yellow"/>
        </w:rPr>
      </w:pPr>
      <w:bookmarkStart w:colFirst="0" w:colLast="0" w:name="_1fob9te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Global: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528.000,00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(quinhentos e vinte e oito mil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3znysh7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5E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6047105" cy="1289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0520" y="3753720"/>
                        <a:ext cx="5970960" cy="52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6047105" cy="12890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7105" cy="128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423865</wp:posOffset>
              </wp:positionH>
              <wp:positionV relativeFrom="paragraph">
                <wp:posOffset>-311</wp:posOffset>
              </wp:positionV>
              <wp:extent cx="4561840" cy="693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3200" y="3471300"/>
                        <a:ext cx="4485600" cy="617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423865</wp:posOffset>
              </wp:positionH>
              <wp:positionV relativeFrom="paragraph">
                <wp:posOffset>-311</wp:posOffset>
              </wp:positionV>
              <wp:extent cx="4561840" cy="693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1840" cy="693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2062163</wp:posOffset>
              </wp:positionH>
              <wp:positionV relativeFrom="paragraph">
                <wp:posOffset>258766</wp:posOffset>
              </wp:positionV>
              <wp:extent cx="3806825" cy="4076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0660" y="3614220"/>
                        <a:ext cx="3730680" cy="331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2062163</wp:posOffset>
              </wp:positionH>
              <wp:positionV relativeFrom="paragraph">
                <wp:posOffset>258766</wp:posOffset>
              </wp:positionV>
              <wp:extent cx="3806825" cy="40767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6825" cy="407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30164</wp:posOffset>
              </wp:positionV>
              <wp:extent cx="6047105" cy="1289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0520" y="3753720"/>
                        <a:ext cx="5970960" cy="52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30164</wp:posOffset>
              </wp:positionV>
              <wp:extent cx="6047105" cy="12890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7105" cy="128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48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48.0" w:type="dxa"/>
        <w:bottom w:w="57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