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DESPACHO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os fins dos presentes autos, com base no aspecto discricionário conferido à Administração pelo art. 72, inciso I da Lei nº 14.133 de 2021, considerando também o inciso II do art. 5º do Decreto Municipal nº 2907/2024, que faculta a elaboração do ETP nas hipóteses dos incisos I e II do caput do artigo 75 da Lei Federal n° 14.133 de 1º de abril de 2021, entende-se que a menor complexidade do objeto enseja a prescindibilidade de estudo técnico preliminar.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Ainda assim, consigne-se que as informações necessárias e suficientes ao pleito, capazes de maximizar os interesses públicos, encontram-se nos artefatos documentais que compõem a instrução processual.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21 de outubro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bookmarkStart w:colFirst="0" w:colLast="0" w:name="_lpem40ti8gc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Edna Veríssimo dos Santos Aniceto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Superintendente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24245" cy="1060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540" y="3760560"/>
                        <a:ext cx="5956920" cy="388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24245" cy="10604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4245" cy="106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404814</wp:posOffset>
              </wp:positionH>
              <wp:positionV relativeFrom="paragraph">
                <wp:posOffset>18736</wp:posOffset>
              </wp:positionV>
              <wp:extent cx="4538980" cy="6705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10220" y="3478320"/>
                        <a:ext cx="4471560" cy="603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404814</wp:posOffset>
              </wp:positionH>
              <wp:positionV relativeFrom="paragraph">
                <wp:posOffset>18736</wp:posOffset>
              </wp:positionV>
              <wp:extent cx="4538980" cy="67056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8980" cy="670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24"/>
        <w:szCs w:val="24"/>
      </w:rPr>
      <w:drawing>
        <wp:inline distB="0" distT="0" distL="0" distR="0">
          <wp:extent cx="2027168" cy="707622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7168" cy="7076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2055813</wp:posOffset>
              </wp:positionH>
              <wp:positionV relativeFrom="paragraph">
                <wp:posOffset>239714</wp:posOffset>
              </wp:positionV>
              <wp:extent cx="3783965" cy="3848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55" y="3620933"/>
                        <a:ext cx="3717290" cy="318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2055813</wp:posOffset>
              </wp:positionH>
              <wp:positionV relativeFrom="paragraph">
                <wp:posOffset>239714</wp:posOffset>
              </wp:positionV>
              <wp:extent cx="3783965" cy="38481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3965" cy="384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11113</wp:posOffset>
              </wp:positionV>
              <wp:extent cx="6024245" cy="1060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215" y="3760315"/>
                        <a:ext cx="5957570" cy="3937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11113</wp:posOffset>
              </wp:positionV>
              <wp:extent cx="6024245" cy="1060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4245" cy="106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