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DOCUMENTO DE FORMALIZAÇÃO DE DEMANDA (DFD)</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360" w:lineRule="auto"/>
        <w:ind w:left="5" w:right="-10" w:hanging="15"/>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 Objeto</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76" w:lineRule="auto"/>
        <w:ind w:left="5" w:right="-10" w:hanging="15"/>
        <w:jc w:val="both"/>
        <w:rPr>
          <w:rFonts w:ascii="Arial" w:cs="Arial" w:eastAsia="Arial" w:hAnsi="Arial"/>
          <w:color w:val="000000"/>
          <w:shd w:fill="fff2cc" w:val="clear"/>
        </w:rPr>
      </w:pPr>
      <w:bookmarkStart w:colFirst="0" w:colLast="0" w:name="_fkqhpt5b5bq3" w:id="0"/>
      <w:bookmarkEnd w:id="0"/>
      <w:r w:rsidDel="00000000" w:rsidR="00000000" w:rsidRPr="00000000">
        <w:rPr>
          <w:rFonts w:ascii="Arial" w:cs="Arial" w:eastAsia="Arial" w:hAnsi="Arial"/>
          <w:color w:val="000000"/>
          <w:rtl w:val="0"/>
        </w:rPr>
        <w:t xml:space="preserve">1.1. Contratação de uma empresa especializada na prestação de </w:t>
      </w:r>
      <w:r w:rsidDel="00000000" w:rsidR="00000000" w:rsidRPr="00000000">
        <w:rPr>
          <w:rFonts w:ascii="Arial" w:cs="Arial" w:eastAsia="Arial" w:hAnsi="Arial"/>
          <w:color w:val="000000"/>
          <w:shd w:fill="fff2cc" w:val="clear"/>
          <w:rtl w:val="0"/>
        </w:rPr>
        <w:t xml:space="preserve">serviços de buffet para fornecer coquetéis, almoços e coffee break durante a Plenária Final de validação do Plano Municipal de Saúde de Arapiraca/AL</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shd w:fill="fff2cc" w:val="clear"/>
          <w:rtl w:val="0"/>
        </w:rPr>
        <w:t xml:space="preserve"> contemplando serviços de organização/montagem do espaço no dia do evento, realização do preparo dos alimentos, garçons, equipe de limpeza, bem como disponibilizar todos os utensílios necessários para execução do serviço, em atendimento a necessidade do evento.</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360" w:lineRule="auto"/>
        <w:ind w:left="-10" w:right="-10" w:firstLine="0"/>
        <w:jc w:val="both"/>
        <w:rPr>
          <w:rFonts w:ascii="Arial" w:cs="Arial" w:eastAsia="Arial" w:hAnsi="Arial"/>
          <w:color w:val="000000"/>
        </w:rPr>
      </w:pPr>
      <w:bookmarkStart w:colFirst="0" w:colLast="0" w:name="_alghkm5gt20b" w:id="1"/>
      <w:bookmarkEnd w:id="1"/>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360" w:lineRule="auto"/>
        <w:ind w:right="-1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2. Área Requisitante</w:t>
      </w: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360" w:lineRule="auto"/>
        <w:ind w:left="5" w:right="-10" w:hanging="15"/>
        <w:jc w:val="both"/>
        <w:rPr>
          <w:rFonts w:ascii="Arial" w:cs="Arial" w:eastAsia="Arial" w:hAnsi="Arial"/>
          <w:color w:val="000000"/>
          <w:shd w:fill="fff2cc" w:val="clear"/>
        </w:rPr>
      </w:pPr>
      <w:r w:rsidDel="00000000" w:rsidR="00000000" w:rsidRPr="00000000">
        <w:rPr>
          <w:rFonts w:ascii="Arial" w:cs="Arial" w:eastAsia="Arial" w:hAnsi="Arial"/>
          <w:color w:val="000000"/>
          <w:rtl w:val="0"/>
        </w:rPr>
        <w:t xml:space="preserve">2.1. S</w:t>
      </w:r>
      <w:r w:rsidDel="00000000" w:rsidR="00000000" w:rsidRPr="00000000">
        <w:rPr>
          <w:rFonts w:ascii="Arial" w:cs="Arial" w:eastAsia="Arial" w:hAnsi="Arial"/>
          <w:color w:val="000000"/>
          <w:shd w:fill="fff2cc" w:val="clear"/>
          <w:rtl w:val="0"/>
        </w:rPr>
        <w:t xml:space="preserve">uperintendência de Planejamento Estratégico e Gestão Participativa da Secretaria Municipal de Saúde.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360" w:lineRule="auto"/>
        <w:ind w:left="5" w:right="-10" w:hanging="15"/>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line="360"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3. Responsável pela Demanda</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360" w:lineRule="auto"/>
        <w:ind w:left="5" w:right="-10" w:hanging="15"/>
        <w:jc w:val="both"/>
        <w:rPr>
          <w:rFonts w:ascii="Arial" w:cs="Arial" w:eastAsia="Arial" w:hAnsi="Arial"/>
          <w:color w:val="000000"/>
          <w:shd w:fill="fff2cc" w:val="clear"/>
        </w:rPr>
      </w:pPr>
      <w:r w:rsidDel="00000000" w:rsidR="00000000" w:rsidRPr="00000000">
        <w:rPr>
          <w:rFonts w:ascii="Arial" w:cs="Arial" w:eastAsia="Arial" w:hAnsi="Arial"/>
          <w:color w:val="000000"/>
          <w:rtl w:val="0"/>
        </w:rPr>
        <w:t xml:space="preserve">3.1. </w:t>
      </w:r>
      <w:r w:rsidDel="00000000" w:rsidR="00000000" w:rsidRPr="00000000">
        <w:rPr>
          <w:rFonts w:ascii="Arial" w:cs="Arial" w:eastAsia="Arial" w:hAnsi="Arial"/>
          <w:color w:val="000000"/>
          <w:shd w:fill="fff2cc" w:val="clear"/>
          <w:rtl w:val="0"/>
        </w:rPr>
        <w:t xml:space="preserve">Emmanuelle Maria da Costa Santos</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highlight w:val="yellow"/>
        </w:rPr>
      </w:pPr>
      <w:r w:rsidDel="00000000" w:rsidR="00000000" w:rsidRPr="00000000">
        <w:rPr>
          <w:rFonts w:ascii="Arial" w:cs="Arial" w:eastAsia="Arial" w:hAnsi="Arial"/>
          <w:b w:val="1"/>
          <w:bCs w:val="1"/>
          <w:color w:val="000000"/>
          <w:rtl w:val="0"/>
        </w:rPr>
        <w:t xml:space="preserve">4. Justificativa</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4.1. Tendo como base legal a Lei</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Federal nº 14.133/2021, art. 75, inciso II. </w:t>
      </w:r>
    </w:p>
    <w:p w:rsidR="00000000" w:rsidDel="00000000" w:rsidP="00000000" w:rsidRDefault="00000000" w:rsidRPr="00000000" w14:paraId="0000000E">
      <w:pPr>
        <w:spacing w:after="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A Prefeitura Municipal de Arapiraca identificou a necessidade da contratação de uma empresa especializada na prestação de serviços de buffet para fornecer coquetéis, almoços e coffee break durante a Plenária Final de validação do Plano Municipal de Saúde de Arapiraca/AL, que acontecerá nos dias 25 e 26 de novembro de 2025, no Centro de Convenções desta cidade. Este evento é de suma importância para garantir a participação ativa da sociedade no processo de elaboração e implementação do plano de saúde, promovendo diálogo entre os diversos stakeholders envolvidos.</w:t>
        <w:br w:type="textWrapping"/>
        <w:t xml:space="preserve">A realização deste evento requer um atendimento adequado às expectativas dos participantes em termos de alimentação e serviço, de modo a assegurar um ambiente propício para discussões e deliberações. A escolha de um fornecedor que tenha expertise na prestação desses serviços se torna imprescindível para atender ao volume previsto de participantes e às especificidades do evento, que incluem restrições alimentares e a qualidade dos insumos oferecidos.</w:t>
        <w:br w:type="textWrapping"/>
        <w:t xml:space="preserve">Além disso, é fundamental que a aquisição desse serviço seja realizada de maneira a preservar a imagem institucional da Prefeitura, colocando em evidência a responsabilidade e o cuidado com a saúde pública. A qualidade do buffet oferecido refletirá diretamente no sucesso do evento e na satisfação dos participantes, impactando positivamente na percepção da população sobre as iniciativas promovidas pela administração municipal.</w:t>
      </w:r>
    </w:p>
    <w:p w:rsidR="00000000" w:rsidDel="00000000" w:rsidP="00000000" w:rsidRDefault="00000000" w:rsidRPr="00000000" w14:paraId="0000000F">
      <w:pPr>
        <w:spacing w:after="0" w:line="276" w:lineRule="auto"/>
        <w:jc w:val="both"/>
        <w:rPr>
          <w:rFonts w:ascii="Arial" w:cs="Arial" w:eastAsia="Arial" w:hAnsi="Arial"/>
          <w:color w:val="000000"/>
          <w:shd w:fill="fff2cc" w:val="clear"/>
        </w:rPr>
      </w:pPr>
      <w:bookmarkStart w:colFirst="0" w:colLast="0" w:name="_f9l9mno4ysxv" w:id="2"/>
      <w:bookmarkEnd w:id="2"/>
      <w:r w:rsidDel="00000000" w:rsidR="00000000" w:rsidRPr="00000000">
        <w:rPr>
          <w:rFonts w:ascii="Arial" w:cs="Arial" w:eastAsia="Arial" w:hAnsi="Arial"/>
          <w:color w:val="000000"/>
          <w:shd w:fill="fff2cc" w:val="clear"/>
          <w:rtl w:val="0"/>
        </w:rPr>
        <w:t xml:space="preserve">Portanto, a contratação de uma empresa especializada é necessária para garantir que a Plenária Final transcorra de forma organizada e eficiente, contribuindo para os objetivos do Plano Municipal de Saúde e fortalecendo a participação cidadã. Este atendimento à demanda também resgata a importância do serviço público em proporcionar eventos que sejam não apenas necessários, mas também dignos da atenção e do respeito da comunidade.</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line="360" w:lineRule="auto"/>
        <w:ind w:left="5" w:right="-10" w:hanging="15"/>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 Quantidade</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line="360" w:lineRule="auto"/>
        <w:ind w:left="5" w:right="-10" w:hanging="15"/>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5.1. De acordo com a necessidade desta secretaria de saúde, estima-se necessitar do seguinte quantitativo:</w:t>
      </w:r>
      <w:r w:rsidDel="00000000" w:rsidR="00000000" w:rsidRPr="00000000">
        <w:rPr>
          <w:rtl w:val="0"/>
        </w:rPr>
      </w:r>
    </w:p>
    <w:tbl>
      <w:tblPr>
        <w:tblStyle w:val="Table1"/>
        <w:tblW w:w="948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6795"/>
        <w:gridCol w:w="1110"/>
        <w:gridCol w:w="885"/>
        <w:tblGridChange w:id="0">
          <w:tblGrid>
            <w:gridCol w:w="690"/>
            <w:gridCol w:w="6795"/>
            <w:gridCol w:w="1110"/>
            <w:gridCol w:w="885"/>
          </w:tblGrid>
        </w:tblGridChange>
      </w:tblGrid>
      <w:tr>
        <w:trPr>
          <w:cantSplit w:val="0"/>
          <w:trHeight w:val="619" w:hRule="atLeast"/>
          <w:tblHeader w:val="0"/>
        </w:trPr>
        <w:tc>
          <w:tcPr>
            <w:shd w:fill="cccccc" w:val="clear"/>
            <w:vAlign w:val="center"/>
          </w:tcPr>
          <w:p w:rsidR="00000000" w:rsidDel="00000000" w:rsidP="00000000" w:rsidRDefault="00000000" w:rsidRPr="00000000" w14:paraId="00000013">
            <w:pPr>
              <w:widowControl w:val="0"/>
              <w:spacing w:after="0" w:line="24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ITEM</w:t>
            </w:r>
          </w:p>
        </w:tc>
        <w:tc>
          <w:tcPr>
            <w:shd w:fill="cccccc" w:val="clear"/>
            <w:vAlign w:val="center"/>
          </w:tcPr>
          <w:p w:rsidR="00000000" w:rsidDel="00000000" w:rsidP="00000000" w:rsidRDefault="00000000" w:rsidRPr="00000000" w14:paraId="00000014">
            <w:pPr>
              <w:widowControl w:val="0"/>
              <w:spacing w:after="0" w:line="24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DESCRIÇÃO</w:t>
            </w:r>
          </w:p>
        </w:tc>
        <w:tc>
          <w:tcPr>
            <w:shd w:fill="cccccc" w:val="clear"/>
            <w:vAlign w:val="center"/>
          </w:tcPr>
          <w:p w:rsidR="00000000" w:rsidDel="00000000" w:rsidP="00000000" w:rsidRDefault="00000000" w:rsidRPr="00000000" w14:paraId="00000015">
            <w:pPr>
              <w:widowControl w:val="0"/>
              <w:spacing w:after="0" w:line="24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UND</w:t>
            </w:r>
          </w:p>
        </w:tc>
        <w:tc>
          <w:tcPr>
            <w:shd w:fill="cccccc" w:val="clear"/>
            <w:vAlign w:val="center"/>
          </w:tcPr>
          <w:p w:rsidR="00000000" w:rsidDel="00000000" w:rsidP="00000000" w:rsidRDefault="00000000" w:rsidRPr="00000000" w14:paraId="00000016">
            <w:pPr>
              <w:widowControl w:val="0"/>
              <w:spacing w:after="0" w:line="24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QTD </w:t>
            </w:r>
          </w:p>
          <w:p w:rsidR="00000000" w:rsidDel="00000000" w:rsidP="00000000" w:rsidRDefault="00000000" w:rsidRPr="00000000" w14:paraId="00000017">
            <w:pPr>
              <w:widowControl w:val="0"/>
              <w:spacing w:after="0" w:line="24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w:t>
            </w:r>
          </w:p>
        </w:tc>
      </w:tr>
      <w:tr>
        <w:trPr>
          <w:cantSplit w:val="0"/>
          <w:trHeight w:val="975" w:hRule="atLeast"/>
          <w:tblHeader w:val="0"/>
        </w:trPr>
        <w:tc>
          <w:tcPr>
            <w:vAlign w:val="center"/>
          </w:tcPr>
          <w:p w:rsidR="00000000" w:rsidDel="00000000" w:rsidP="00000000" w:rsidRDefault="00000000" w:rsidRPr="00000000" w14:paraId="00000018">
            <w:pPr>
              <w:widowControl w:val="0"/>
              <w:spacing w:after="0" w:line="24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vAlign w:val="center"/>
          </w:tcPr>
          <w:p w:rsidR="00000000" w:rsidDel="00000000" w:rsidP="00000000" w:rsidRDefault="00000000" w:rsidRPr="00000000" w14:paraId="00000019">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COQUETEL</w:t>
            </w:r>
          </w:p>
          <w:p w:rsidR="00000000" w:rsidDel="00000000" w:rsidP="00000000" w:rsidRDefault="00000000" w:rsidRPr="00000000" w14:paraId="0000001A">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Deverá conter as seguintes variedades:</w:t>
            </w:r>
          </w:p>
          <w:p w:rsidR="00000000" w:rsidDel="00000000" w:rsidP="00000000" w:rsidRDefault="00000000" w:rsidRPr="00000000" w14:paraId="0000001B">
            <w:pPr>
              <w:widowControl w:val="0"/>
              <w:spacing w:before="113" w:line="246" w:lineRule="auto"/>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Camarão Crispy, Pastéis Valente, Mini Croquetes, Mini Quiches, Mini Tortinhas de Limão, Mini Bannoffes, Canapés, Mini Espetinhos, Dadinhos de Tapioca com Geleia de Pimenta, Terrine de Salmão com Torradas, Barquetes de Tapioca com Coco e Goiabada</w:t>
            </w:r>
          </w:p>
        </w:tc>
        <w:tc>
          <w:tcPr>
            <w:vAlign w:val="center"/>
          </w:tcPr>
          <w:p w:rsidR="00000000" w:rsidDel="00000000" w:rsidP="00000000" w:rsidRDefault="00000000" w:rsidRPr="00000000" w14:paraId="0000001C">
            <w:pPr>
              <w:widowControl w:val="0"/>
              <w:spacing w:after="0" w:line="246" w:lineRule="auto"/>
              <w:jc w:val="center"/>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PESSOA</w:t>
            </w:r>
          </w:p>
        </w:tc>
        <w:tc>
          <w:tcPr>
            <w:vAlign w:val="center"/>
          </w:tcPr>
          <w:p w:rsidR="00000000" w:rsidDel="00000000" w:rsidP="00000000" w:rsidRDefault="00000000" w:rsidRPr="00000000" w14:paraId="0000001D">
            <w:pPr>
              <w:widowControl w:val="0"/>
              <w:spacing w:after="0" w:line="246" w:lineRule="auto"/>
              <w:jc w:val="center"/>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250</w:t>
            </w:r>
          </w:p>
        </w:tc>
      </w:tr>
      <w:tr>
        <w:trPr>
          <w:cantSplit w:val="0"/>
          <w:trHeight w:val="2175" w:hRule="atLeast"/>
          <w:tblHeader w:val="0"/>
        </w:trPr>
        <w:tc>
          <w:tcPr>
            <w:vAlign w:val="center"/>
          </w:tcPr>
          <w:p w:rsidR="00000000" w:rsidDel="00000000" w:rsidP="00000000" w:rsidRDefault="00000000" w:rsidRPr="00000000" w14:paraId="0000001E">
            <w:pPr>
              <w:widowControl w:val="0"/>
              <w:spacing w:after="0" w:line="24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vAlign w:val="center"/>
          </w:tcPr>
          <w:p w:rsidR="00000000" w:rsidDel="00000000" w:rsidP="00000000" w:rsidRDefault="00000000" w:rsidRPr="00000000" w14:paraId="0000001F">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ALMOÇO</w:t>
            </w:r>
          </w:p>
          <w:p w:rsidR="00000000" w:rsidDel="00000000" w:rsidP="00000000" w:rsidRDefault="00000000" w:rsidRPr="00000000" w14:paraId="00000020">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Deverá conter as seguintes variedades:</w:t>
            </w:r>
          </w:p>
          <w:p w:rsidR="00000000" w:rsidDel="00000000" w:rsidP="00000000" w:rsidRDefault="00000000" w:rsidRPr="00000000" w14:paraId="00000021">
            <w:pPr>
              <w:widowControl w:val="0"/>
              <w:spacing w:after="0" w:before="113" w:line="246" w:lineRule="auto"/>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Filé Mignon ao Molho Gorgonzola, Frango ao Molho de Mostarda, Bacalhau na Nata, Arroz Branco, Arroz com Brócolis, Batatas Laminadas, Penne ao Molho de Camarão e Salada Tiadora </w:t>
            </w:r>
          </w:p>
          <w:p w:rsidR="00000000" w:rsidDel="00000000" w:rsidP="00000000" w:rsidRDefault="00000000" w:rsidRPr="00000000" w14:paraId="00000022">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SOBREMESA</w:t>
            </w:r>
          </w:p>
          <w:p w:rsidR="00000000" w:rsidDel="00000000" w:rsidP="00000000" w:rsidRDefault="00000000" w:rsidRPr="00000000" w14:paraId="00000023">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Deverá conter as seguintes variedades:</w:t>
            </w:r>
          </w:p>
          <w:p w:rsidR="00000000" w:rsidDel="00000000" w:rsidP="00000000" w:rsidRDefault="00000000" w:rsidRPr="00000000" w14:paraId="00000024">
            <w:pPr>
              <w:widowControl w:val="0"/>
              <w:spacing w:before="113" w:line="246" w:lineRule="auto"/>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Pudim, Torta de Limão, Bannoflee, Cheesecake de Frutas Vermelhas e Delicia de Morango</w:t>
            </w:r>
          </w:p>
        </w:tc>
        <w:tc>
          <w:tcPr>
            <w:vAlign w:val="center"/>
          </w:tcPr>
          <w:p w:rsidR="00000000" w:rsidDel="00000000" w:rsidP="00000000" w:rsidRDefault="00000000" w:rsidRPr="00000000" w14:paraId="00000025">
            <w:pPr>
              <w:widowControl w:val="0"/>
              <w:spacing w:after="0" w:line="246" w:lineRule="auto"/>
              <w:jc w:val="center"/>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PESSOA</w:t>
            </w:r>
          </w:p>
        </w:tc>
        <w:tc>
          <w:tcPr>
            <w:vAlign w:val="center"/>
          </w:tcPr>
          <w:p w:rsidR="00000000" w:rsidDel="00000000" w:rsidP="00000000" w:rsidRDefault="00000000" w:rsidRPr="00000000" w14:paraId="00000026">
            <w:pPr>
              <w:widowControl w:val="0"/>
              <w:spacing w:after="0" w:line="246" w:lineRule="auto"/>
              <w:jc w:val="center"/>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350</w:t>
            </w:r>
          </w:p>
        </w:tc>
      </w:tr>
      <w:tr>
        <w:trPr>
          <w:cantSplit w:val="0"/>
          <w:trHeight w:val="1620" w:hRule="atLeast"/>
          <w:tblHeader w:val="0"/>
        </w:trPr>
        <w:tc>
          <w:tcPr>
            <w:vAlign w:val="center"/>
          </w:tcPr>
          <w:p w:rsidR="00000000" w:rsidDel="00000000" w:rsidP="00000000" w:rsidRDefault="00000000" w:rsidRPr="00000000" w14:paraId="00000027">
            <w:pPr>
              <w:widowControl w:val="0"/>
              <w:spacing w:after="0" w:line="24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vAlign w:val="center"/>
          </w:tcPr>
          <w:p w:rsidR="00000000" w:rsidDel="00000000" w:rsidP="00000000" w:rsidRDefault="00000000" w:rsidRPr="00000000" w14:paraId="00000028">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COFFEE BREAK</w:t>
            </w:r>
          </w:p>
          <w:p w:rsidR="00000000" w:rsidDel="00000000" w:rsidP="00000000" w:rsidRDefault="00000000" w:rsidRPr="00000000" w14:paraId="00000029">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Deverá conter as seguintes variedades:</w:t>
            </w:r>
          </w:p>
          <w:p w:rsidR="00000000" w:rsidDel="00000000" w:rsidP="00000000" w:rsidRDefault="00000000" w:rsidRPr="00000000" w14:paraId="0000002A">
            <w:pPr>
              <w:widowControl w:val="0"/>
              <w:spacing w:before="113" w:line="246" w:lineRule="auto"/>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Mini Croissants de Frango, Mini Baguetes de Carne, Mini Trouxinhas de Banana com Canela, Mini Sanduíches de Frango, Mini Sanduíches de Atum, Pães de Queijo, Bolos Diversos, Salada de Frutas, Mini Quiches, Iogutes e Granola.</w:t>
            </w:r>
          </w:p>
        </w:tc>
        <w:tc>
          <w:tcPr>
            <w:vAlign w:val="center"/>
          </w:tcPr>
          <w:p w:rsidR="00000000" w:rsidDel="00000000" w:rsidP="00000000" w:rsidRDefault="00000000" w:rsidRPr="00000000" w14:paraId="0000002B">
            <w:pPr>
              <w:widowControl w:val="0"/>
              <w:spacing w:after="0" w:line="246" w:lineRule="auto"/>
              <w:jc w:val="center"/>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PESSOA</w:t>
            </w:r>
          </w:p>
        </w:tc>
        <w:tc>
          <w:tcPr>
            <w:vAlign w:val="center"/>
          </w:tcPr>
          <w:p w:rsidR="00000000" w:rsidDel="00000000" w:rsidP="00000000" w:rsidRDefault="00000000" w:rsidRPr="00000000" w14:paraId="0000002C">
            <w:pPr>
              <w:widowControl w:val="0"/>
              <w:spacing w:after="0" w:line="246" w:lineRule="auto"/>
              <w:jc w:val="center"/>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350</w:t>
            </w:r>
          </w:p>
        </w:tc>
      </w:tr>
    </w:tbl>
    <w:p w:rsidR="00000000" w:rsidDel="00000000" w:rsidP="00000000" w:rsidRDefault="00000000" w:rsidRPr="00000000" w14:paraId="0000002D">
      <w:pPr>
        <w:widowControl w:val="0"/>
        <w:tabs>
          <w:tab w:val="left" w:leader="none" w:pos="838"/>
          <w:tab w:val="left" w:leader="none" w:pos="1123"/>
          <w:tab w:val="left" w:leader="none" w:pos="1423"/>
          <w:tab w:val="left" w:leader="none" w:pos="1678"/>
          <w:tab w:val="left" w:leader="none" w:pos="1933"/>
          <w:tab w:val="left" w:leader="none" w:pos="2248"/>
          <w:tab w:val="left" w:leader="none" w:pos="2503"/>
          <w:tab w:val="left" w:leader="none" w:pos="7619"/>
        </w:tabs>
        <w:spacing w:after="57" w:before="57" w:line="24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360" w:lineRule="auto"/>
        <w:ind w:left="5" w:right="-10" w:hanging="15"/>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360" w:lineRule="auto"/>
        <w:ind w:right="-1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Arapirac</w:t>
      </w:r>
      <w:r w:rsidDel="00000000" w:rsidR="00000000" w:rsidRPr="00000000">
        <w:rPr>
          <w:rFonts w:ascii="Arial" w:cs="Arial" w:eastAsia="Arial" w:hAnsi="Arial"/>
          <w:color w:val="000000"/>
          <w:shd w:fill="fff2cc" w:val="clear"/>
          <w:rtl w:val="0"/>
        </w:rPr>
        <w:t xml:space="preserve">a, 13 de outubro</w:t>
      </w:r>
      <w:r w:rsidDel="00000000" w:rsidR="00000000" w:rsidRPr="00000000">
        <w:rPr>
          <w:rFonts w:ascii="Arial" w:cs="Arial" w:eastAsia="Arial" w:hAnsi="Arial"/>
          <w:color w:val="000000"/>
          <w:rtl w:val="0"/>
        </w:rPr>
        <w:t xml:space="preserve"> de 2026</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2">
      <w:pPr>
        <w:widowControl w:val="0"/>
        <w:spacing w:after="0" w:line="360" w:lineRule="auto"/>
        <w:ind w:left="5" w:right="-10" w:hanging="15"/>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Emmanuelle Maria da Costa Santos</w:t>
      </w:r>
    </w:p>
    <w:p w:rsidR="00000000" w:rsidDel="00000000" w:rsidP="00000000" w:rsidRDefault="00000000" w:rsidRPr="00000000" w14:paraId="00000033">
      <w:pPr>
        <w:widowControl w:val="0"/>
        <w:spacing w:after="0" w:line="360" w:lineRule="auto"/>
        <w:ind w:left="5" w:right="-10" w:hanging="15"/>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Superintendente de Planejamento Estratégico e Gestão Participativa</w:t>
      </w:r>
    </w:p>
    <w:sectPr>
      <w:headerReference r:id="rId6" w:type="default"/>
      <w:footerReference r:id="rId7" w:type="default"/>
      <w:pgSz w:h="16840" w:w="11910" w:orient="portrait"/>
      <w:pgMar w:bottom="1020" w:top="1780" w:left="1560" w:right="680" w:header="702" w:footer="8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rPr>
        <w:rFonts w:ascii="Arial" w:cs="Arial" w:eastAsia="Arial" w:hAnsi="Arial"/>
        <w:sz w:val="16"/>
        <w:szCs w:val="16"/>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-14283</wp:posOffset>
              </wp:positionH>
              <wp:positionV relativeFrom="paragraph">
                <wp:posOffset>-14283</wp:posOffset>
              </wp:positionV>
              <wp:extent cx="6062980" cy="144780"/>
              <wp:effectExtent b="0" l="0" r="0" t="0"/>
              <wp:wrapNone/>
              <wp:docPr id="3" name=""/>
              <a:graphic>
                <a:graphicData uri="http://schemas.microsoft.com/office/word/2010/wordprocessingShape">
                  <wps:wsp>
                    <wps:cNvSpPr/>
                    <wps:cNvPr id="4" name="Shape 4"/>
                    <wps:spPr>
                      <a:xfrm>
                        <a:off x="2357640" y="3750840"/>
                        <a:ext cx="5976720" cy="5832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-14283</wp:posOffset>
              </wp:positionH>
              <wp:positionV relativeFrom="paragraph">
                <wp:posOffset>-14283</wp:posOffset>
              </wp:positionV>
              <wp:extent cx="6062980" cy="14478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062980" cy="1447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379414</wp:posOffset>
              </wp:positionH>
              <wp:positionV relativeFrom="paragraph">
                <wp:posOffset>18736</wp:posOffset>
              </wp:positionV>
              <wp:extent cx="4577715" cy="709295"/>
              <wp:effectExtent b="0" l="0" r="0" t="0"/>
              <wp:wrapNone/>
              <wp:docPr id="4" name=""/>
              <a:graphic>
                <a:graphicData uri="http://schemas.microsoft.com/office/word/2010/wordprocessingShape">
                  <wps:wsp>
                    <wps:cNvSpPr/>
                    <wps:cNvPr id="5" name="Shape 5"/>
                    <wps:spPr>
                      <a:xfrm>
                        <a:off x="3100320" y="3468600"/>
                        <a:ext cx="4491360" cy="6228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t xml:space="preserve">CENTRO ADMINISTRATIVO ANTÔNIO ROCHA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Rua Samaritana, nº 1.185 – Bairro Santa Edwiges – CEP 57.311-180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CNPJ nº 21.013.754/0001-56</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379414</wp:posOffset>
              </wp:positionH>
              <wp:positionV relativeFrom="paragraph">
                <wp:posOffset>18736</wp:posOffset>
              </wp:positionV>
              <wp:extent cx="4577715" cy="709295"/>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577715" cy="709295"/>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1496695</wp:posOffset>
          </wp:positionH>
          <wp:positionV relativeFrom="paragraph">
            <wp:posOffset>85090</wp:posOffset>
          </wp:positionV>
          <wp:extent cx="135890" cy="135890"/>
          <wp:effectExtent b="0" l="0" r="0" t="0"/>
          <wp:wrapNone/>
          <wp:docPr id="5"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35890" cy="13589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252"/>
        <w:tab w:val="right" w:leader="none" w:pos="8504"/>
        <w:tab w:val="left" w:leader="none" w:pos="4940"/>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252"/>
        <w:tab w:val="right" w:leader="none" w:pos="8504"/>
        <w:tab w:val="left" w:leader="none" w:pos="4940"/>
      </w:tabs>
      <w:spacing w:after="0" w:line="240" w:lineRule="auto"/>
      <w:rPr/>
    </w:pPr>
    <w:r w:rsidDel="00000000" w:rsidR="00000000" w:rsidRPr="00000000">
      <w:rPr/>
      <w:drawing>
        <wp:inline distB="0" distT="0" distL="0" distR="0">
          <wp:extent cx="1960880" cy="68453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60880" cy="684530"/>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2309814</wp:posOffset>
              </wp:positionH>
              <wp:positionV relativeFrom="paragraph">
                <wp:posOffset>214314</wp:posOffset>
              </wp:positionV>
              <wp:extent cx="3822700" cy="423545"/>
              <wp:effectExtent b="0" l="0" r="0" t="0"/>
              <wp:wrapNone/>
              <wp:docPr id="1" name=""/>
              <a:graphic>
                <a:graphicData uri="http://schemas.microsoft.com/office/word/2010/wordprocessingShape">
                  <wps:wsp>
                    <wps:cNvSpPr/>
                    <wps:cNvPr id="2" name="Shape 2"/>
                    <wps:spPr>
                      <a:xfrm>
                        <a:off x="3477780" y="3611340"/>
                        <a:ext cx="3736440" cy="337320"/>
                      </a:xfrm>
                      <a:prstGeom prst="rect">
                        <a:avLst/>
                      </a:prstGeom>
                      <a:solidFill>
                        <a:srgbClr val="FFFFFF"/>
                      </a:solid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t xml:space="preserve">SECRETARIA MUNICIPAL DE SAÚDE</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2309814</wp:posOffset>
              </wp:positionH>
              <wp:positionV relativeFrom="paragraph">
                <wp:posOffset>214314</wp:posOffset>
              </wp:positionV>
              <wp:extent cx="3822700" cy="423545"/>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822700" cy="423545"/>
                      </a:xfrm>
                      <a:prstGeom prst="rect"/>
                      <a:ln/>
                    </pic:spPr>
                  </pic:pic>
                </a:graphicData>
              </a:graphic>
            </wp:anchor>
          </w:drawing>
        </mc:Fallback>
      </mc:AlternateConten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252"/>
        <w:tab w:val="right" w:leader="none" w:pos="8504"/>
        <w:tab w:val="left" w:leader="none" w:pos="4940"/>
      </w:tabs>
      <w:spacing w:after="0" w:line="240" w:lineRule="auto"/>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74613</wp:posOffset>
              </wp:positionH>
              <wp:positionV relativeFrom="paragraph">
                <wp:posOffset>-14283</wp:posOffset>
              </wp:positionV>
              <wp:extent cx="6062980" cy="144780"/>
              <wp:effectExtent b="0" l="0" r="0" t="0"/>
              <wp:wrapNone/>
              <wp:docPr id="2" name=""/>
              <a:graphic>
                <a:graphicData uri="http://schemas.microsoft.com/office/word/2010/wordprocessingShape">
                  <wps:wsp>
                    <wps:cNvSpPr/>
                    <wps:cNvPr id="3" name="Shape 3"/>
                    <wps:spPr>
                      <a:xfrm>
                        <a:off x="2357640" y="3750840"/>
                        <a:ext cx="5976720" cy="5832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74613</wp:posOffset>
              </wp:positionH>
              <wp:positionV relativeFrom="paragraph">
                <wp:posOffset>-14283</wp:posOffset>
              </wp:positionV>
              <wp:extent cx="6062980" cy="144780"/>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062980" cy="14478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