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wolixrrybjre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SMS.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fff2cc" w:val="clear"/>
          <w:rtl w:val="0"/>
        </w:rPr>
        <w:t xml:space="preserve">SAS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/GS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Nº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0906-A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13 de outubro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2026.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4"/>
          <w:szCs w:val="24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em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buffet para fornecer coquetéis, almoços e coffee break durante a Plenária Final de validação do Plano Municipal de Saúde de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Senhora Secretária,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Prefeitura Municipal de Arapiraca identificou a necessidade da contratação de uma empresa especializada na prestação de serviços de buffet para fornecer coquetéis, almoços e coffee break durante a Plenária Final de validação do Plano Municipal de Saúde de Arapiraca/AL, que acontecerá nos dias 25 e 26 de novembro de 2025, no Centro de Convenções desta cidade. Este evento é de suma importância para garantir a participação ativa da sociedade no processo de elaboração e implementação do plano de saúde, promovendo diálogo entre os diversos stakeholders envolvidos.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realização deste evento requer um atendimento adequado às expectativas dos participantes em termos de alimentação e serviço, de modo a assegurar um ambiente propício para discussões e deliberações. A escolha de um fornecedor que tenha expertise na prestação desses serviços se torna imprescindível para atender ao volume previsto de participantes e às especificidades do evento, que incluem restrições alimentares e a qualidade dos insumos oferecidos.</w:t>
        <w:br w:type="textWrapping"/>
        <w:t xml:space="preserve">Além disso, é fundamental que a aquisição desse serviço seja realizada de maneira a preservar a imagem institucional da Prefeitura, colocando em evidência a responsabilidade e o cuidado com a saúde pública. A qualidade do buffet oferecido refletirá diretamente no sucesso do evento e na satisfação dos participantes, impactando positivamente na percepção da população sobre as iniciativas promovidas pela administração municipal.</w:t>
        <w:br w:type="textWrapping"/>
        <w:t xml:space="preserve">Portanto, a contratação de uma empresa especializada é necessária para garantir que a Plenária Final transcorra de forma organizada e eficiente, contribuindo para os objetivos do Plano Municipal de Saúde e fortalecendo a participação cidadã. Este atendimento à demanda também resgata a importância do serviço público em proporcionar eventos que sejam não apenas necessários, mas também dignos da atenção e do respeito da comunidade.</w:t>
      </w:r>
    </w:p>
    <w:p w:rsidR="00000000" w:rsidDel="00000000" w:rsidP="00000000" w:rsidRDefault="00000000" w:rsidRPr="00000000" w14:paraId="0000000E">
      <w:pPr>
        <w:spacing w:after="0" w:line="360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ind w:left="5" w:right="-10" w:hanging="15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Emmanuelle Maria da Costa Santos</w:t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ind w:left="5" w:right="-10" w:hanging="15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Superintendente de Planejamento Estratégico e Gestão Participati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fob9te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696279</wp:posOffset>
              </wp:positionH>
              <wp:positionV relativeFrom="paragraph">
                <wp:posOffset>68899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696279</wp:posOffset>
              </wp:positionH>
              <wp:positionV relativeFrom="paragraph">
                <wp:posOffset>68899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