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PORTARIA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0404</w:t>
      </w:r>
      <w:r w:rsidDel="00000000" w:rsidR="00000000" w:rsidRPr="00000000">
        <w:rPr>
          <w:rFonts w:ascii="Arial" w:cs="Arial" w:eastAsia="Arial" w:hAnsi="Arial"/>
          <w:rtl w:val="0"/>
        </w:rPr>
        <w:t xml:space="preserve">, d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 21 de outubro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 – SMS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SECRETÁRIA MUNICIPAL DE SAÚDE, autoridade máxima deste órgão, no uso de suas atribuições que lhe são conferidas através do art. 12, § 1º, inciso I do Decreto Municipal n° 2.898/2024.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o que dispõe do Decreto Municipal n° 2.898/2024.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 a necessidade de designação de representante da Administração Pública para a realização das atividades de gerenciamento e fiscalização da contratação resultante do Processo n°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32364/2025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tem por objeto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uma empresa especializada na prestação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buffet para fornecer coquetéis, almoços e coffee break durante a Plenária Final de validação do Plano Municipal de Saúde de Arapiraca/AL, contemplando serviços de organização/montagem do espaço no dia do evento, realização do preparo dos alimentos, garçons, equipe de limpeza, bem como disponibilizar todos os utensílios necessários para execução do serviço, em atendimento a necessidade do evento</w:t>
      </w:r>
      <w:r w:rsidDel="00000000" w:rsidR="00000000" w:rsidRPr="00000000">
        <w:rPr>
          <w:rFonts w:ascii="Arial" w:cs="Arial" w:eastAsia="Arial" w:hAnsi="Arial"/>
          <w:color w:val="111111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RESOLVE: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" w:firstLine="708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Art. 1° Designar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servidora Louise Maria Lúcio de Araújo Mota, CPF nº 05253846425, Matrícula n° 148479 lotada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na Secretaria Municipal de Saúde, para o desempenho das funções de GESTORA E FISCAL da contratação resultante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32364/2025.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2° Na ausência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da servidora ora designada</w:t>
      </w:r>
      <w:r w:rsidDel="00000000" w:rsidR="00000000" w:rsidRPr="00000000">
        <w:rPr>
          <w:rFonts w:ascii="Arial" w:cs="Arial" w:eastAsia="Arial" w:hAnsi="Arial"/>
          <w:rtl w:val="0"/>
        </w:rPr>
        <w:t xml:space="preserve">, fica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designada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SUPLENTE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servidora Eduarda Isis Vicente dos Santos, CPF nº 09547877496, Matrícula n°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shd w:fill="fff2cc" w:val="clear"/>
          <w:rtl w:val="0"/>
        </w:rPr>
        <w:t xml:space="preserve">129905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, lotada na Secretaria Municipal de Saúde.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3° O exercício das funções de GESTOR E FISCAL de contrato devem ser realizadas em observância às disposições do Decreto Municipal n° 2.898/2024.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Art. 4° Esta Portaria entra em vigor na data de sua assinatura.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21 de outubro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 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Arial" w:cs="Arial" w:eastAsia="Arial" w:hAnsi="Arial"/>
        </w:rPr>
      </w:pPr>
      <w:bookmarkStart w:colFirst="0" w:colLast="0" w:name="_4uelzzbrqhd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Arial" w:cs="Arial" w:eastAsia="Arial" w:hAnsi="Arial"/>
        </w:rPr>
        <w:sectPr>
          <w:headerReference r:id="rId6" w:type="default"/>
          <w:footerReference r:id="rId7" w:type="default"/>
          <w:pgSz w:h="16838" w:w="11906" w:orient="portrait"/>
          <w:pgMar w:bottom="964" w:top="1701" w:left="1701" w:right="1021" w:header="426" w:footer="85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DECLARAÇÃO DE CIÊNCIA DOS SERVIDORES DESIGNADOS 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Declaro-me ciente da designação ora atribuída, e das funções que são inerentes em razão da função.</w:t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Louise Maria Lúcio de Araújo Mota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Gestora e Fiscal </w:t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Declaro-me ciente da designação ora atribuída, e das funções que são inerentes em razão da função.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Eduarda Isis Vicente dos Santos 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Suplente de Gestor e Fiscal</w:t>
      </w:r>
    </w:p>
    <w:sectPr>
      <w:type w:val="continuous"/>
      <w:pgSz w:h="16838" w:w="11906" w:orient="portrait"/>
      <w:pgMar w:bottom="964" w:top="1701" w:left="1701" w:right="1021" w:header="426" w:footer="850"/>
      <w:pgNumType w:start="1"/>
      <w:cols w:equalWidth="0" w:num="2">
        <w:col w:space="720" w:w="4231.999999999999"/>
        <w:col w:space="0" w:w="423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22340" cy="1041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-19043</wp:posOffset>
              </wp:positionV>
              <wp:extent cx="6022340" cy="1041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2340" cy="104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425452</wp:posOffset>
              </wp:positionH>
              <wp:positionV relativeFrom="paragraph">
                <wp:posOffset>13977</wp:posOffset>
              </wp:positionV>
              <wp:extent cx="4537075" cy="66865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440" y="3474540"/>
                        <a:ext cx="4479120" cy="610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425452</wp:posOffset>
              </wp:positionH>
              <wp:positionV relativeFrom="paragraph">
                <wp:posOffset>13977</wp:posOffset>
              </wp:positionV>
              <wp:extent cx="4537075" cy="66865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7075" cy="6686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2063750</wp:posOffset>
              </wp:positionH>
              <wp:positionV relativeFrom="paragraph">
                <wp:posOffset>260352</wp:posOffset>
              </wp:positionV>
              <wp:extent cx="3782060" cy="3829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3900" y="3617460"/>
                        <a:ext cx="3724200" cy="32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2063750</wp:posOffset>
              </wp:positionH>
              <wp:positionV relativeFrom="paragraph">
                <wp:posOffset>260352</wp:posOffset>
              </wp:positionV>
              <wp:extent cx="3782060" cy="38290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8206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31750</wp:posOffset>
              </wp:positionV>
              <wp:extent cx="6022340" cy="1041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3760" y="3756780"/>
                        <a:ext cx="5964480" cy="464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31750</wp:posOffset>
              </wp:positionV>
              <wp:extent cx="6022340" cy="10414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22340" cy="104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