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Arial" w:cs="Arial" w:eastAsia="Arial" w:hAnsi="Arial"/>
          <w:shd w:fill="fff2cc" w:val="clear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Memo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SMS.SAS/GS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n°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0408/2026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18 de maio de 2026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À Senhora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5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Rafaella Souza Albuquerque</w:t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Secretária Municipal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>
          <w:rFonts w:ascii="Arial" w:cs="Arial" w:eastAsia="Arial" w:hAnsi="Arial"/>
          <w:color w:val="000000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Aquisi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ção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de medicamento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395"/>
        </w:tabs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395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Senhora Secretária,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395"/>
        </w:tabs>
        <w:spacing w:after="0" w:line="276" w:lineRule="auto"/>
        <w:jc w:val="both"/>
        <w:rPr>
          <w:rFonts w:ascii="Arial" w:cs="Arial" w:eastAsia="Arial" w:hAnsi="Arial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395"/>
        </w:tabs>
        <w:spacing w:after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Solicitamos autorização para viabilização de Aquisi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ção de medicação, que será destinado às unidades Especializadas de Saúde, com a finalidade de atender as demandas dos usuários do Sistema Único de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assistência à saúde da população é garantia do Sistema Único de Saúde (SUS), bem como toda linha de cuidado, desde a atenção primária até os atendimentos mais complexos, de forma organizada e hierarquizada.</w:t>
      </w:r>
    </w:p>
    <w:p w:rsidR="00000000" w:rsidDel="00000000" w:rsidP="00000000" w:rsidRDefault="00000000" w:rsidRPr="00000000" w14:paraId="0000000E">
      <w:pPr>
        <w:spacing w:after="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atenção à saúde deve centrar as diretrizes na qualidade dos serviços prestados à população, com atenção acolhedora e resolutiva, com seus recursos humanos e técnicos oferecendo, segundo o grau de complexidade de assistência requerida e sua capacidade operacional, os serviços de saúde adequados.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Solicitamos a aquisição do medicamento listado abaixo para suprir o abastecimento das unidades de Saúde do município. </w:t>
        <w:br w:type="textWrapping"/>
        <w:t xml:space="preserve">O referido item foi incluído no elenco municipal para o exercício de 2026. Ressalta-se que a programação junto ao CONISUL possui caráter anual, não sendo possível realizar alterações posteriores no quantitativo pactuado. Ademais, o item em questão foi elencado no Pedido nº 01/2026 do CONISUL, porém restou fracassado no referido processo.</w:t>
        <w:br w:type="textWrapping"/>
        <w:t xml:space="preserve">Dessa forma, faz-se necessária a realização de procedimento licitatório paralelo, com o objetivo de suprir as necessidades da população e evitar o desabastecimento.”</w:t>
      </w:r>
    </w:p>
    <w:p w:rsidR="00000000" w:rsidDel="00000000" w:rsidP="00000000" w:rsidRDefault="00000000" w:rsidRPr="00000000" w14:paraId="00000010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55.0" w:type="dxa"/>
        <w:tblLayout w:type="fixed"/>
        <w:tblLook w:val="0400"/>
      </w:tblPr>
      <w:tblGrid>
        <w:gridCol w:w="765"/>
        <w:gridCol w:w="5415"/>
        <w:gridCol w:w="1080"/>
        <w:gridCol w:w="1080"/>
        <w:gridCol w:w="1020"/>
        <w:tblGridChange w:id="0">
          <w:tblGrid>
            <w:gridCol w:w="765"/>
            <w:gridCol w:w="5415"/>
            <w:gridCol w:w="1080"/>
            <w:gridCol w:w="1080"/>
            <w:gridCol w:w="1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DESCRIÇÃO/ ESPECIFICAÇÃO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UND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DESTINO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ind w:left="-10" w:right="-10" w:firstLine="0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Sertralina Cloridrato. Dosagem: 50mg. Apresentação: Comprimido.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UND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600.000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spacing w:before="36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SMS</w:t>
            </w:r>
          </w:p>
        </w:tc>
      </w:tr>
    </w:tbl>
    <w:p w:rsidR="00000000" w:rsidDel="00000000" w:rsidP="00000000" w:rsidRDefault="00000000" w:rsidRPr="00000000" w14:paraId="0000001E">
      <w:pPr>
        <w:tabs>
          <w:tab w:val="left" w:leader="none" w:pos="1395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720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395"/>
        </w:tabs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Atenciosamente,</w:t>
      </w:r>
    </w:p>
    <w:p w:rsidR="00000000" w:rsidDel="00000000" w:rsidP="00000000" w:rsidRDefault="00000000" w:rsidRPr="00000000" w14:paraId="00000022">
      <w:pPr>
        <w:tabs>
          <w:tab w:val="left" w:leader="none" w:pos="1395"/>
        </w:tabs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395"/>
        </w:tabs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395"/>
        </w:tabs>
        <w:spacing w:after="0" w:line="276" w:lineRule="auto"/>
        <w:jc w:val="center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Marinaldo Nogueira da Silva Filho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Coordenador da Atenção Especializada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91860" cy="7366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4300" y="3757500"/>
                        <a:ext cx="5963400" cy="45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91860" cy="7366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1860" cy="73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447676</wp:posOffset>
              </wp:positionH>
              <wp:positionV relativeFrom="paragraph">
                <wp:posOffset>23499</wp:posOffset>
              </wp:positionV>
              <wp:extent cx="4506595" cy="638175"/>
              <wp:effectExtent b="0" l="0" r="0" t="0"/>
              <wp:wrapSquare wrapText="bothSides" distB="49530" distT="45720" distL="114300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6980" y="3475260"/>
                        <a:ext cx="4478040" cy="609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447676</wp:posOffset>
              </wp:positionH>
              <wp:positionV relativeFrom="paragraph">
                <wp:posOffset>23499</wp:posOffset>
              </wp:positionV>
              <wp:extent cx="4506595" cy="638175"/>
              <wp:effectExtent b="0" l="0" r="0" t="0"/>
              <wp:wrapSquare wrapText="bothSides" distB="49530" distT="45720" distL="114300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06595" cy="6381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2085975</wp:posOffset>
              </wp:positionH>
              <wp:positionV relativeFrom="paragraph">
                <wp:posOffset>282576</wp:posOffset>
              </wp:positionV>
              <wp:extent cx="3751580" cy="3524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4440" y="3618000"/>
                        <a:ext cx="3723120" cy="32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2085975</wp:posOffset>
              </wp:positionH>
              <wp:positionV relativeFrom="paragraph">
                <wp:posOffset>282576</wp:posOffset>
              </wp:positionV>
              <wp:extent cx="3751580" cy="35242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1580" cy="352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53976</wp:posOffset>
              </wp:positionV>
              <wp:extent cx="5991860" cy="736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4300" y="3757500"/>
                        <a:ext cx="5963400" cy="45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53976</wp:posOffset>
              </wp:positionV>
              <wp:extent cx="5991860" cy="7366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1860" cy="73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