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Autorização para abertura de Processo Emergencial para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Aquisi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ção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de bolsas de ostomia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/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a esta Superintendência que sejam tomadas as providências necessárias para abertura de Processo 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Aquisi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ção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de bolsas de ostomia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conforme demanda apresentada através de MEMO SMS/GAB nº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0214/2026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26 de março de 2026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1385" cy="831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1385" cy="831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1385" cy="83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434976</wp:posOffset>
              </wp:positionH>
              <wp:positionV relativeFrom="paragraph">
                <wp:posOffset>23499</wp:posOffset>
              </wp:positionV>
              <wp:extent cx="4516120" cy="647700"/>
              <wp:effectExtent b="0" l="0" r="0" t="0"/>
              <wp:wrapSquare wrapText="bothSides" distB="49530" distT="45720" distL="114300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980" y="3475260"/>
                        <a:ext cx="4478040" cy="609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434976</wp:posOffset>
              </wp:positionH>
              <wp:positionV relativeFrom="paragraph">
                <wp:posOffset>23499</wp:posOffset>
              </wp:positionV>
              <wp:extent cx="4516120" cy="647700"/>
              <wp:effectExtent b="0" l="0" r="0" t="0"/>
              <wp:wrapSquare wrapText="bothSides" distB="49530" distT="45720" distL="114300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6120" cy="647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2073275</wp:posOffset>
              </wp:positionH>
              <wp:positionV relativeFrom="paragraph">
                <wp:posOffset>269876</wp:posOffset>
              </wp:positionV>
              <wp:extent cx="3761105" cy="3619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4440" y="3618000"/>
                        <a:ext cx="3723120" cy="32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2073275</wp:posOffset>
              </wp:positionH>
              <wp:positionV relativeFrom="paragraph">
                <wp:posOffset>269876</wp:posOffset>
              </wp:positionV>
              <wp:extent cx="3761105" cy="36195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1105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6001385" cy="8318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6001385" cy="8318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1385" cy="83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