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DOCUMENTO DE FORMALIZAÇÃO DE DEMANDA SURCAA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 gerais: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 requisitante: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Superintendência de Regulação, Controle, Avaliação e Auditoria – Secretaria Municipal de Saúd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 do objeto: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Contratação de empresa para serviços de exames de alta complexidade em imagem com sedação/contraste.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Arial" w:cs="Arial" w:eastAsia="Arial" w:hAnsi="Arial"/>
          <w:b w:val="1"/>
          <w:bCs w:val="1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Justificativa da necessidade: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A presente solicitação visa a contratação de serviços de diagnóstico por imagem com sedação/contraste, para atender à crescente demanda da população de Arapiraca. Uma prévia análise técnica e financeira infere que a implementação desses serviços no próprio município é a alternativa mais eficiente, econômica e alinhada com os princípios da administração pública, em comparação com o modal utilizado até este momento - deslocando pacientes até a capital alagoana, no caso dos exames de imagem de alta complexidade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720" w:firstLine="413.8582677165351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2.1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 Acesso e qualidade do serviço: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A contratação local melhorará, significativamente, o acesso dos pacientes aos exames de imagem, reduzindo o tempo de espera, eliminando as barreiras geográficas, psicológicas e financeiras associadas ao deslocamento para Maceió. A disponibilidade do serviço em Arapiraca também garante um atendimento mais ágil em casos de urgência, essencial para a saúde e bem-estar dos cidadãos.</w:t>
      </w:r>
    </w:p>
    <w:p w:rsidR="00000000" w:rsidDel="00000000" w:rsidP="00000000" w:rsidRDefault="00000000" w:rsidRPr="00000000" w14:paraId="0000000C">
      <w:pPr>
        <w:spacing w:after="0" w:line="240" w:lineRule="auto"/>
        <w:ind w:left="720" w:firstLine="413.8582677165351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720" w:firstLine="413.8582677165351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Eficiência econômica: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análise de custo-benefício demonstra uma economia global para a administração municipal. Atualmente, o modelo de traslado para Maceió gera despesas adicionais e ocultas que não são contabilizadas no preço dos exames, como:</w:t>
      </w:r>
    </w:p>
    <w:p w:rsidR="00000000" w:rsidDel="00000000" w:rsidP="00000000" w:rsidRDefault="00000000" w:rsidRPr="00000000" w14:paraId="0000000E">
      <w:pPr>
        <w:spacing w:after="0" w:line="240" w:lineRule="auto"/>
        <w:ind w:left="720" w:firstLine="413.8582677165351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Custo de transporte: despesas com combustível, manutenção veicular e remuneração dos motoristas.</w:t>
      </w:r>
    </w:p>
    <w:p w:rsidR="00000000" w:rsidDel="00000000" w:rsidP="00000000" w:rsidRDefault="00000000" w:rsidRPr="00000000" w14:paraId="0000000F">
      <w:pPr>
        <w:spacing w:after="0" w:line="240" w:lineRule="auto"/>
        <w:ind w:left="720" w:firstLine="413.8582677165351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Custo de pessoal: tempo de trabalho de motoristas, que poderia ser aplicado  com outras atividades essenciais.</w:t>
      </w:r>
    </w:p>
    <w:p w:rsidR="00000000" w:rsidDel="00000000" w:rsidP="00000000" w:rsidRDefault="00000000" w:rsidRPr="00000000" w14:paraId="00000010">
      <w:pPr>
        <w:spacing w:after="0" w:line="240" w:lineRule="auto"/>
        <w:ind w:left="720" w:firstLine="413.8582677165351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Custo logístico: tempo para pacientes e acompanhantes, que poderiam receber atendimento em seu próprio município.</w:t>
      </w:r>
    </w:p>
    <w:p w:rsidR="00000000" w:rsidDel="00000000" w:rsidP="00000000" w:rsidRDefault="00000000" w:rsidRPr="00000000" w14:paraId="00000011">
      <w:pPr>
        <w:spacing w:after="0" w:line="240" w:lineRule="auto"/>
        <w:ind w:left="720" w:firstLine="413.8582677165351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720" w:firstLine="413.8582677165351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Princípios Constitucionais e Legais: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contratação de serviços de diagnóstico por imagem com sedação em Arapiraca está em total conformidade com os princípios da administração pública, previstos no artigo 37 da Constituição Federal, em especial:</w:t>
      </w:r>
    </w:p>
    <w:p w:rsidR="00000000" w:rsidDel="00000000" w:rsidP="00000000" w:rsidRDefault="00000000" w:rsidRPr="00000000" w14:paraId="00000013">
      <w:pPr>
        <w:spacing w:after="0" w:line="240" w:lineRule="auto"/>
        <w:ind w:left="720" w:firstLine="413.8582677165351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Eficiência: A oferta do serviço no município otimiza o uso dos recursos e tempo.</w:t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413.8582677165351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Moralidade: Demonstra o compromisso da gestão pública em priorizar o bem-estar e o direito à saúde da população local.</w:t>
      </w:r>
    </w:p>
    <w:p w:rsidR="00000000" w:rsidDel="00000000" w:rsidP="00000000" w:rsidRDefault="00000000" w:rsidRPr="00000000" w14:paraId="00000015">
      <w:pPr>
        <w:spacing w:after="0" w:line="240" w:lineRule="auto"/>
        <w:ind w:left="720" w:firstLine="413.8582677165351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Universalidade do acesso: Garante que todos os cidadãos, independentemente de sua condição social ou geográfica, tenham acesso a exames essenciais.</w:t>
      </w:r>
    </w:p>
    <w:p w:rsidR="00000000" w:rsidDel="00000000" w:rsidP="00000000" w:rsidRDefault="00000000" w:rsidRPr="00000000" w14:paraId="00000016">
      <w:pPr>
        <w:spacing w:after="0" w:line="240" w:lineRule="auto"/>
        <w:ind w:left="720" w:firstLine="413.8582677165351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contratação do serviço de exames de imagens no município de Arapiraca não se trata de uma simples substituição do fornecedor, mas sim de uma  reestruturação estratégica do acesso à saúde, focada na eficiência, na economia e no bem-estar da população. A medida é economicamente viável, é saudável ao erário, e, acima de tudo, socialmente justificável, pois assegura o direito à saúde de forma plena e humanizada, sem deixar nenhum paciente desta municipalidade desassistido.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 a serem contratualizados e estimativa de quantidade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0.8235294117646"/>
        <w:gridCol w:w="7818.35294117647"/>
        <w:gridCol w:w="770.8235294117646"/>
        <w:tblGridChange w:id="0">
          <w:tblGrid>
            <w:gridCol w:w="770.8235294117646"/>
            <w:gridCol w:w="7818.35294117647"/>
            <w:gridCol w:w="770.8235294117646"/>
          </w:tblGrid>
        </w:tblGridChange>
      </w:tblGrid>
      <w:tr>
        <w:trPr>
          <w:cantSplit w:val="0"/>
          <w:trHeight w:val="257.069424715909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fff2cc" w:val="clear"/>
                <w:rtl w:val="0"/>
              </w:rPr>
              <w:t xml:space="preserve">Procedimentos de exames em imagem de alta complexidade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fff2cc" w:val="clear"/>
                <w:rtl w:val="0"/>
              </w:rPr>
              <w:t xml:space="preserve">Qtd.</w:t>
            </w:r>
          </w:p>
        </w:tc>
      </w:tr>
      <w:tr>
        <w:trPr>
          <w:cantSplit w:val="0"/>
          <w:trHeight w:val="257.0694247159091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Angiotomografia do crânio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24</w:t>
            </w:r>
          </w:p>
        </w:tc>
      </w:tr>
      <w:tr>
        <w:trPr>
          <w:cantSplit w:val="0"/>
          <w:trHeight w:val="257.0694247159091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II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Angiotomografia coronarianas com contraste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40</w:t>
            </w:r>
          </w:p>
        </w:tc>
      </w:tr>
      <w:tr>
        <w:trPr>
          <w:cantSplit w:val="0"/>
          <w:trHeight w:val="514.138849431818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III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Angiotomografia aorta e ilíaca - apenas uma fase arterial ou venosa,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15</w:t>
            </w:r>
          </w:p>
        </w:tc>
      </w:tr>
      <w:tr>
        <w:trPr>
          <w:cantSplit w:val="0"/>
          <w:trHeight w:val="514.1388494318182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IV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Angiotomografia aorta abdominal - apenas uma fase arterial ou venosa,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15</w:t>
            </w:r>
          </w:p>
        </w:tc>
      </w:tr>
      <w:tr>
        <w:trPr>
          <w:cantSplit w:val="0"/>
          <w:trHeight w:val="257.0694247159091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Angiotomografia do coração com escore de cálcio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15</w:t>
            </w:r>
          </w:p>
        </w:tc>
      </w:tr>
      <w:tr>
        <w:trPr>
          <w:cantSplit w:val="0"/>
          <w:trHeight w:val="257.069424715909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Angiotomografia femoral - apenas uma fase arterial ou venosa,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15</w:t>
            </w:r>
          </w:p>
        </w:tc>
      </w:tr>
      <w:tr>
        <w:trPr>
          <w:cantSplit w:val="0"/>
          <w:trHeight w:val="514.1388494318182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Angioressonância carótidas e vertebrais - apenas uma fase arterial ou venosa,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15</w:t>
            </w:r>
          </w:p>
        </w:tc>
      </w:tr>
      <w:tr>
        <w:trPr>
          <w:cantSplit w:val="0"/>
          <w:trHeight w:val="514.1388494318182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VIII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Angioressonância do pescoço - apenas urna fase arterial ou venosa,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15</w:t>
            </w:r>
          </w:p>
        </w:tc>
      </w:tr>
      <w:tr>
        <w:trPr>
          <w:cantSplit w:val="0"/>
          <w:trHeight w:val="257.069424715909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IX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Angioressonância do crânio com estudo de fluxo liquórico com contraste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15</w:t>
            </w:r>
          </w:p>
        </w:tc>
      </w:tr>
      <w:tr>
        <w:trPr>
          <w:cantSplit w:val="0"/>
          <w:trHeight w:val="257.069424715909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Ressonância magnética cardíaca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24</w:t>
            </w:r>
          </w:p>
        </w:tc>
      </w:tr>
      <w:tr>
        <w:trPr>
          <w:cantSplit w:val="0"/>
          <w:trHeight w:val="257.069424715909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XI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Ressonância magnética abdome superior com primovist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15</w:t>
            </w:r>
          </w:p>
        </w:tc>
      </w:tr>
      <w:tr>
        <w:trPr>
          <w:cantSplit w:val="0"/>
          <w:trHeight w:val="257.069424715909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XII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Ressonância magnética sela túrcica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15</w:t>
            </w:r>
          </w:p>
        </w:tc>
      </w:tr>
      <w:tr>
        <w:trPr>
          <w:cantSplit w:val="0"/>
          <w:trHeight w:val="257.069424715909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XIII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Tomografia computadorizada mastoides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15</w:t>
            </w:r>
          </w:p>
        </w:tc>
      </w:tr>
      <w:tr>
        <w:trPr>
          <w:cantSplit w:val="0"/>
          <w:trHeight w:val="257.06942471590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XIV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Tomografia computadorizada abdome total com sedação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Encaminhamento: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Submeto Documento de Formalização da Demanda para a devida avaliação. Em sendo aprovado, encaminhe-se à Coordenadoria Geral de Licitações - C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deste Município para análise e providências.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Arapiraca/AL, em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25 de novembro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2026.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Nadja Vieira</w:t>
      </w:r>
    </w:p>
    <w:p w:rsidR="00000000" w:rsidDel="00000000" w:rsidP="00000000" w:rsidRDefault="00000000" w:rsidRPr="00000000" w14:paraId="00000050">
      <w:pPr>
        <w:spacing w:after="0" w:line="240" w:lineRule="auto"/>
        <w:jc w:val="center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Coordenação Ambulatorial</w:t>
      </w:r>
    </w:p>
    <w:p w:rsidR="00000000" w:rsidDel="00000000" w:rsidP="00000000" w:rsidRDefault="00000000" w:rsidRPr="00000000" w14:paraId="0000005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Superintendência de Regulação, Controle, Avaliaçã</w:t>
      </w:r>
      <w:r w:rsidDel="00000000" w:rsidR="00000000" w:rsidRPr="00000000">
        <w:rPr>
          <w:rFonts w:ascii="Arial" w:cs="Arial" w:eastAsia="Arial" w:hAnsi="Arial"/>
          <w:rtl w:val="0"/>
        </w:rPr>
        <w:t xml:space="preserve">o e Auditoria</w:t>
      </w:r>
    </w:p>
    <w:p w:rsidR="00000000" w:rsidDel="00000000" w:rsidP="00000000" w:rsidRDefault="00000000" w:rsidRPr="00000000" w14:paraId="00000052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-14599</wp:posOffset>
              </wp:positionH>
              <wp:positionV relativeFrom="paragraph">
                <wp:posOffset>-17774</wp:posOffset>
              </wp:positionV>
              <wp:extent cx="5996940" cy="7874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6820" y="3760020"/>
                        <a:ext cx="5958360" cy="39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-14599</wp:posOffset>
              </wp:positionH>
              <wp:positionV relativeFrom="paragraph">
                <wp:posOffset>-17774</wp:posOffset>
              </wp:positionV>
              <wp:extent cx="5996940" cy="7874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6940" cy="787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456566</wp:posOffset>
              </wp:positionH>
              <wp:positionV relativeFrom="paragraph">
                <wp:posOffset>57784</wp:posOffset>
              </wp:positionV>
              <wp:extent cx="4511040" cy="66230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530" y="3467898"/>
                        <a:ext cx="4472940" cy="6242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456566</wp:posOffset>
              </wp:positionH>
              <wp:positionV relativeFrom="paragraph">
                <wp:posOffset>57784</wp:posOffset>
              </wp:positionV>
              <wp:extent cx="4511040" cy="662305"/>
              <wp:effectExtent b="0" l="0" r="0" t="0"/>
              <wp:wrapSquare wrapText="bothSides" distB="45720" distT="4572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1040" cy="6623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2094231</wp:posOffset>
              </wp:positionH>
              <wp:positionV relativeFrom="paragraph">
                <wp:posOffset>288290</wp:posOffset>
              </wp:positionV>
              <wp:extent cx="3756660" cy="35750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6960" y="3620700"/>
                        <a:ext cx="3718080" cy="31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2094231</wp:posOffset>
              </wp:positionH>
              <wp:positionV relativeFrom="paragraph">
                <wp:posOffset>288290</wp:posOffset>
              </wp:positionV>
              <wp:extent cx="3756660" cy="35750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6660" cy="3575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56516</wp:posOffset>
              </wp:positionV>
              <wp:extent cx="5996940" cy="7874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6820" y="3760020"/>
                        <a:ext cx="5958360" cy="39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56516</wp:posOffset>
              </wp:positionV>
              <wp:extent cx="5996940" cy="7874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6940" cy="787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000000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2160" w:hanging="180"/>
      </w:pPr>
      <w:rPr/>
    </w:lvl>
    <w:lvl w:ilvl="3">
      <w:start w:val="1"/>
      <w:numFmt w:val="decimal"/>
      <w:lvlText w:val="%1.%2.%3.%4."/>
      <w:lvlJc w:val="left"/>
      <w:pPr>
        <w:ind w:left="2880" w:hanging="360"/>
      </w:pPr>
      <w:rPr/>
    </w:lvl>
    <w:lvl w:ilvl="4">
      <w:start w:val="1"/>
      <w:numFmt w:val="decimal"/>
      <w:lvlText w:val="%1.%2.%3.%4.%5."/>
      <w:lvlJc w:val="left"/>
      <w:pPr>
        <w:ind w:left="3600" w:hanging="360"/>
      </w:pPr>
      <w:rPr/>
    </w:lvl>
    <w:lvl w:ilvl="5">
      <w:start w:val="1"/>
      <w:numFmt w:val="decimal"/>
      <w:lvlText w:val="%1.%2.%3.%4.%5.%6."/>
      <w:lvlJc w:val="left"/>
      <w:pPr>
        <w:ind w:left="4320" w:hanging="180"/>
      </w:pPr>
      <w:rPr/>
    </w:lvl>
    <w:lvl w:ilvl="6">
      <w:start w:val="1"/>
      <w:numFmt w:val="decimal"/>
      <w:lvlText w:val="%1.%2.%3.%4.%5.%6.%7."/>
      <w:lvlJc w:val="left"/>
      <w:pPr>
        <w:ind w:left="5040" w:hanging="360"/>
      </w:pPr>
      <w:rPr/>
    </w:lvl>
    <w:lvl w:ilvl="7">
      <w:start w:val="1"/>
      <w:numFmt w:val="decimal"/>
      <w:lvlText w:val="%1.%2.%3.%4.%5.%6.%7.%8."/>
      <w:lvlJc w:val="left"/>
      <w:pPr>
        <w:ind w:left="5760" w:hanging="360"/>
      </w:pPr>
      <w:rPr/>
    </w:lvl>
    <w:lvl w:ilvl="8">
      <w:start w:val="1"/>
      <w:numFmt w:val="decimal"/>
      <w:lvlText w:val="%1.%2.%3.%4.%5.%6.%7.%8.%9."/>
      <w:lvlJc w:val="lef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