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ESTUDO TÉCNICO PRELIMINAR (ETP)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 DESCRIÇÃO DA NECESSIDADE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presente solicitação visa a contratação de serviços de diagnóstico por imagem com sedação/contraste, para atender à crescente demanda da população de Arapiraca. Uma prévia análise técnica e financeira infere que a implementação desses serviços no próprio município é a alternativa mais eficiente, econômica e alinhada com os princípios da administração pública, em comparação com o modal utilizado até este momento - deslocando pacientes até a capital alagoana, no caso dos exames de imagem de alta complexidade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1.1.1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Acesso e qualidade do serviço: A contratação local melhorará, significativamente, o acesso dos pacientes aos exames de imagem, reduzindo o tempo de espera, eliminando as barreiras geográficas, psicológicas e financeiras associadas ao deslocamento para Maceió. A disponibilidade do serviço em Arapiraca também garante um atendimento mais ágil em casos de urgência, essencial para a saúde e bem-estar dos cidadãos.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1.1.2 Eficiência econômica: A análise de custo-benefício demonstra uma economia global para a administração municipal. Atualmente, o modelo de traslado para Maceió gera despesas adicionais e ocultas que não são contabilizadas no preço dos exames, como:</w:t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Custo de transporte: despesas com combustível, manutenção veicular e remuneração dos motoristas.</w:t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Custo de pessoal: tempo de trabalho de motoristas, que poderia ser aplicado  com outras atividades essenciais.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Custo logístico: tempo para pacientes e acompanhantes, que poderiam receber atendimento em seu próprio município.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1.1.3 Princípios Constitucionais e Legais: A contratação de serviços de diagnóstico por imagem com sedação em Arapiraca está em total conformidade com os princípios da administração pública, previstos no artigo 37 da Constituição Federal, em especial: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Eficiência: A oferta do serviço no município otimiza o uso dos recursos e tempo.</w:t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Moralidade: Demonstra o compromisso da gestão pública em priorizar o bem-estar e o direito à saúde da população local.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Universalidade do acesso: Garante que todos os cidadãos, independentemente de sua condição social ou geográfica, tenham acesso a exames essenciais.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contratação do serviço de exames de imagens no município de Arapiraca não se trata de uma simples substituição do fornecedor, mas sim de uma  reestruturação estratégica do acesso à saúde, focada na eficiência, na economia e no bem-estar da população. A medida é economicamente viável, é saudável ao erário, e, acima de tudo, socialmente justificável, pois assegura o direito à saúde 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 forma plena e humanizada, sem deixar nenhum paciente desta municipalidade desassistido.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 ÁREA REQUISITANTE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A presente solicitação atenderá as demandas da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Superintendência de Regulação, Controle, Avaliação e Auditoria - SURCAA. 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 RESULTADO PRETENDIDO 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Contratualização pretendida tem o objetivo de resolver demanda reprimida e fila pelos procedimentos a serem contratados (item 7), e assim melhorar e ampliar o acesso de pacientes que necessitam de assistência em exames de imagem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sedação/contraste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conforme normas definidoras dos direitos e garantias fundamentais da cidadania, neste sentido, tem-se como propósito atender com eficiência, qualidade, agilidade e, principalmente não deixar desassistido nenhum usuário do SUS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de Arapiraca.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complexidade dos atendimentos de saúde exige a contratação de serviços fundamentais ao bom funcionamento de cada Unidade de Saúde e que não apresentem prejuízos ao usuário do serviço público de saúde, de modo que seja possível estruturar a rede de serviços para diagnóstico rápido e preciso. A administração pública busca, através das contratações públicas, a parametrização dos atendimentos de especialidades, equidade, economicidade, eficiência e resolutividade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 REQUISITOS GERAIS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bookmarkStart w:colFirst="0" w:colLast="0" w:name="_urdo74ey36ap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Para a prestação dos serviços de diagnóstico por imagem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sedação/contraste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o prestador de serviços deve atender aos seguintes requisitos, que visam garantir a qualidade, a segurança e a conformidade legal do atendimento aos usuários do SUS no Município de Arapiraca: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a)  Ser um Estabelecimento de Saúde devidamente registrado no Sistema de Cadastro Nacional de Estabelecimentos de Saúde (SCNES), em compatibilidade com os serviços de diagnóstico por imagem a serem ofertados, nos termos da legislação federal e das normativas do Sistema Único de Saúde (SUS).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b) Ser Estabelecimento de Saúde devidamente registrado no Sistema de Cadastro Nacional De Estabelecimentos de Saúde – SCNES em compatibilidade com o tipo de serviço ofertado e a especialidade a ser atendida, nos termos Lei Federal nº 8.080, de 19 de setembro de 1990 e do Decreto nº 7.508, de 28 de junho 2011, em consonância com o tipo de gestão e as referências estabelecidas pelo Pacto da Saúde através da Portaria nº 399, de 22 de fevereiro de 2006 e da Portaria nº 4.279, de 30 de dezembro de 2010 que organiza as Redes de Atenção à Saúde no âmbito do Sistema Único de Saúde e às demais normativas vinculantes e: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I. Submeter-se a avaliações sistemáticas pela gestão do SUS;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II. Submeter-se à regulação instituída pelo gestor; apresentando relatórios de atividade e toda a documentação solicitada para o devido acompanhamento e fiscalização do contrato.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III. Obrigar-se a apresentar, sempre que solicitado, relatórios de atividade que demonstrem, quantitativa e qualitativamente, o atendimento do objeto pactuado com o contratante;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IV. Atender às diretrizes, políticas e programas de saúde instituídos pela Secretaria de Estado da Saúde que tenha afinidade com o objeto pactuado;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V. Assegurar a veracidade das informações prestadas ao SUS;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VI. Submeter-se à auditoria da Secretaria de Estado e Municipal da Saúde, no âmbito do SUS, apresentando toda documentação solicitada;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VII. Estar registrada no cadastro Nacional de Pessoa Jurídica – CNPJ;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VIII. Apresentar certidões comprobatórias exigidas em lei, tais como regularidade fiscal, previdenciária, FGTS e trabalhista;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IX. Apresentar Alvará de licença e funcionamento vigente;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X. Apresentar Licença Sanitária vigente;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c) Assegurar a confidencialidade dos dados dos pacientes, em conformidade com a Lei Geral de Proteção de Dados Pessoais (LGPD), e exigir o mesmo grau de responsabilidade de sua equipe no tratamento de informações sensíveis.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d) Possuir a infraestrutura e os equipamentos de alta complexidade necessários para a realização dos exames de imagem, com a capacidade técnica e operacional para atender a demanda reprimida do município.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e) Ter equipe técnica devidamente habilitada e capacitada para a execução dos procedimentos.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f) Realizar os exames solicitados em até 2 (duas) horas após o recebimento da Ordem de Serviço.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 LEVANTAMENTO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5.1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Soluções disponíveis: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a) Contratação de clínicas especializadas em exames de imagem com sedação/contraste</w:t>
        <w:br w:type="textWrapping"/>
        <w:t xml:space="preserve">   - Vantagens:</w:t>
        <w:br w:type="textWrapping"/>
        <w:t xml:space="preserve">     - Serviços especializados: Clínicas dedicadas oferecem profissionais com experiência e equipamentos modernos, garantindo maior qualidade nos exames.</w:t>
        <w:br w:type="textWrapping"/>
        <w:t xml:space="preserve">     - Atendimento personalizado: Possibilidade de atendimento adaptado às necessidades dos pacientes.</w:t>
        <w:br w:type="textWrapping"/>
        <w:t xml:space="preserve">     - Tempo de espera reduzido: Clínicas menores podem oferecer agendamentos mais flexíveis e rápidos.</w:t>
        <w:br w:type="textWrapping"/>
        <w:t xml:space="preserve">   - Desvantagens:</w:t>
        <w:br w:type="textWrapping"/>
        <w:t xml:space="preserve">     - Custos elevados: Às vezes, o custo por exame pode ser maior do que em instituições maiores ou públicas.</w:t>
        <w:br w:type="textWrapping"/>
        <w:t xml:space="preserve">     - Menor capacidade de atendimento: Clínicas podem ter restrições quanto ao volume de atendimentos, especialmente em casos de alta demanda.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Ampliação das capacidades de hospitais públicos existentes</w:t>
        <w:br w:type="textWrapping"/>
        <w:t xml:space="preserve">   - Vantagens:</w:t>
        <w:br w:type="textWrapping"/>
        <w:t xml:space="preserve">     - Melhora no atendimento local: Fortalecimento dos serviços de saúde pública que já atendem à população.</w:t>
        <w:br w:type="textWrapping"/>
        <w:t xml:space="preserve">     - Menor custo a longo prazo: Investir em infraestrutura existente pode ser mais barato do que terceirizar serviços.</w:t>
        <w:br w:type="textWrapping"/>
        <w:t xml:space="preserve">     - Contribuição para o SUS: Reforço da rede pública de saúde, alinhando-se aos princípios do Sistema Único de Saúde.</w:t>
        <w:br w:type="textWrapping"/>
        <w:t xml:space="preserve">   - Desvantagens:</w:t>
        <w:br w:type="textWrapping"/>
        <w:t xml:space="preserve">     - Prazo prolongado: A ampliação e investimentos em equipamentos demandam tempo para planejamento e execução.</w:t>
        <w:br w:type="textWrapping"/>
        <w:t xml:space="preserve">     - Necessidade de capacitação: Treinamento adicional pode ser necessário para funcionais já existentes.</w:t>
        <w:br w:type="textWrapping"/>
        <w:t xml:space="preserve">   </w:t>
        <w:br w:type="textWrapping"/>
        <w:t xml:space="preserve">c) Plataformas digitais de telemedicina para triagem e solicitação de exames</w:t>
        <w:br w:type="textWrapping"/>
        <w:t xml:space="preserve">   - Vantagens:</w:t>
        <w:br w:type="textWrapping"/>
        <w:t xml:space="preserve">     - Redução de deslocamento: Facilita o acesso à consulta inicial, evitando que os pacientes se desloquem até o local físico sem antes passar pela triagem.</w:t>
        <w:br w:type="textWrapping"/>
        <w:t xml:space="preserve">     - Agilidade: Verificação e encaminhamento mais rápido para a realização dos exames complexos.</w:t>
        <w:br w:type="textWrapping"/>
        <w:t xml:space="preserve">     - Flexibilidade: Capacidade de atender uma quantidade maior de pacientes simultaneamente.</w:t>
        <w:br w:type="textWrapping"/>
        <w:t xml:space="preserve">   - Desvantagens:</w:t>
        <w:br w:type="textWrapping"/>
        <w:t xml:space="preserve">     - Limitações tecnológicas: Necessidade de acesso a tecnologia adequada por parte dos pacientes e dos prestadores de serviço.</w:t>
        <w:br w:type="textWrapping"/>
        <w:t xml:space="preserve">     - Dependência da plataforma: Problemas técnicos poderiam causar atrasos no diagnóstico ou na realização dos exames.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5.2 Conforme verificado através de ofícios encaminhados para todos os prestadores de serviços de saúde que realizam exames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sedação/contraste no município de Arapiraca/AL, em anexo aos autos do processo, constatou-se que apenas um prestador realiza os referidos exames, o Hospital Memorial Ágape. Diante da singularidade do Ágape na realização dos exames requeridos evidencia-se a  impossibilidade fática de competição no mercado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Inviabilidade de competição: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Conforme destacado no item 5.2, apenas o Hospital Memorial Ágape realiza os exames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sedação/contraste em Arapiraca, o que impossibilita a competição para esta contratação, conforme preconiza o art. 74, caput, inciso I e parágrafo 1º.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 DESCRIÇÃO DA SOLUÇÃO COMO UM TODO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escolha pela contratação de clínicas especializadas em exames de imagem com sedação/contraste é fundamentada na sua capacidade técnica de oferecer serviços de alta complexidade, que exigem equipamentos modernos e profissionais altamente qualificados. As clínicas especializadas possuem tecnologia de ponta para a realização de exames como ressonância magnética, tomografia computadorizada e ultrassonografia com contraste, garantindo a precisão diagnóstica e a segurança dos pacientes. A compatibilidade desses serviços com os protocolos de saúde públicos é assegurada, pois tais clínicas operam em conformidade com as normas sanitárias e padrões técnicos estabelecidos, facilitando o processo de implementação e fiscalização.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No município de Arapiraca, há apenas uma clínica que realiza os exames objeto desta contratação com sedação, o que a torna singular no âmbito local. Embora existam clínicas localizadas no município de Maceió que também realizem exames semelhantes, a contratação dessas unidades se mostra onerosa e operacionalmente inviável para a Administração Pública Municipal. Isso porque, para a realização dos exames fora do município, a Secretaria Municipal de Saúde teria que arcar com custos adicionais relacionados ao transporte e à alimentação dos pacientes, gerando impacto financeiro significativo e desnecessário aos cofres públicos.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Além disso, as clínicas localizadas em Maceió não conseguem atender a um requisito essencial da contratação, qual seja, a capacidade de realizar os exames em até 2 (duas) horas após o recebimento da Ordem de Serviço, em razão da distância, da logística de deslocamento e da própria organização de suas agendas. Tal requisito é indispensável para assegurar a celeridade do diagnóstico e a efetividade do atendimento à população, especialmente em casos que demandam urgência clínica.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Operacionalmente, a contratação da clínica especializada sediada em Arapiraca oferece vantagens relevantes. A manutenção dos equipamentos necessários à realização de exames de alta complexidade é de responsabilidade da própria clínica, reduzindo a necessidade de investimentos adicionais por parte do Município em infraestrutura e tecnologia. Ademais, o suporte técnico especializado é prontamente disponibilizado, assegurando a continuidade dos serviços e a resolução célere de eventuais intercorrências operacionais. A clínica local também apresenta capacidade de absorver variações de demanda, ampliando o atendimento conforme necessário, sem exigir novos aportes financeiros por parte da Administração.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Do ponto de vista econômico, a opção pela contratação da clínica localizada em Arapiraca revela-se mais vantajosa. A terceirização dos serviços evita gastos elevados com aquisição, operação e manutenção de equipamentos de alto custo, permitindo que o Município pague exclusivamente pelos exames efetivamente realizados. Essa estratégia promove maior eficiência na aplicação dos recursos públicos e contribui para a racionalização dos gastos em saúde. Ademais, a agilidade no diagnóstico possibilita intervenções precoces, reduzindo complicações clínicas e, consequentemente, custos futuros com tratamentos mais complexos.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Por fim, a escolha da clínica sediada em Arapiraca é essencial também sob a ótica do interesse público e da dignidade do paciente. O deslocamento até o município de Maceió representa um desgaste físico e emocional significativo, especialmente para pacientes que necessitam de exames com sedação, muitos dos quais já se encontram em condição de fragilidade. Assim, a contratação da clínica local garante maior conforto, segurança e humanização no atendimento, promovendo o acesso efetivo e tempestivo aos serviços de saúde. Dessa forma, a Administração Municipal reafirma seu compromisso com a eficiênc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ia administrativa, a economicidade e, sobretudo, com o bem-estar da população arapiraquense.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7 PROCEDIMENTOS E ESTIMATIVA DO VALOR TOTAL DA CONTRATAÇÃO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6735"/>
        <w:gridCol w:w="690"/>
        <w:gridCol w:w="1320"/>
        <w:tblGridChange w:id="0">
          <w:tblGrid>
            <w:gridCol w:w="630"/>
            <w:gridCol w:w="6735"/>
            <w:gridCol w:w="690"/>
            <w:gridCol w:w="13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Procedimentos de imagem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Qtd.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ff2cc" w:val="clear"/>
                <w:rtl w:val="0"/>
              </w:rPr>
              <w:t xml:space="preserve">Preço Unitário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do crânio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R$ 2.260,00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coronarianas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R$ 1.900,00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aorta e ilíaca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R$ 2.260,00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IV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aorta abdominal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R$ 1.345,00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do coração com escore de cálcio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R$ 1.500,00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femoral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R$ 915,00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Angioressonância carótidas e vertebrais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R$ 1.890,00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VIII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Angioressonância do pescoço - apenas urna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R$ 1.160,00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IX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Angioressonância do crânio com estudo de fluxo liquórico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R$ 1.615,00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Ressonância magnética cardíaca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R$ 1.610,00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Ressonância magnética abdome superior com primovist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R$ 1.600,00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XII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Ressonância magnética sela túrcica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R$ 1.160,00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XIII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Tomografia computadorizada mastoides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R$ 805,00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XIV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Tomografia computadorizada abdômen total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R$ 1.050,00</w:t>
            </w:r>
          </w:p>
        </w:tc>
      </w:tr>
    </w:tbl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8 ESTIMATIVA DO VALOR GLOBAL DA CONTRATAÇÃO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A contratação dos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serviços contemplados, impactará no valor anual estipulado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R$ 398.380,00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(trezentos e noventa e oito mil, trezentos e oitenta reais) para prestação de serviços de exames de imagens de alta complexidade, com sedação/contraste.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hd w:fill="f4cccc" w:val="clear"/>
        </w:rPr>
      </w:pPr>
      <w:r w:rsidDel="00000000" w:rsidR="00000000" w:rsidRPr="00000000">
        <w:rPr>
          <w:rFonts w:ascii="Arial" w:cs="Arial" w:eastAsia="Arial" w:hAnsi="Arial"/>
          <w:shd w:fill="f4cccc" w:val="clear"/>
          <w:rtl w:val="0"/>
        </w:rPr>
        <w:t xml:space="preserve">8.2 Considerando que o Hospital Memorial Ágape ainda não firmou parceria com outros municípios, o mesmo apresentou, através do Ofício nº 005/2026, a pesquisa de preços realizada com a empresa DiRad, da cidade de Maceió. (VAI DEPENDER SE O PRESTADOR OU FORNECEDOR TIVER INICIANDO O SERVIÇO, CASO NÃO, RETIRAR ESTE ITEM)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9 JUSTIFICATIVA PARA O PARCELAMENTO OU NÃO DA SOLUÇÃO </w:t>
      </w:r>
    </w:p>
    <w:p w:rsidR="00000000" w:rsidDel="00000000" w:rsidP="00000000" w:rsidRDefault="00000000" w:rsidRPr="00000000" w14:paraId="00000094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both"/>
        <w:rPr>
          <w:rFonts w:ascii="Arial" w:cs="Arial" w:eastAsia="Arial" w:hAnsi="Arial"/>
          <w:color w:val="000000"/>
          <w:shd w:fill="f4cc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9.1 </w:t>
      </w:r>
      <w:r w:rsidDel="00000000" w:rsidR="00000000" w:rsidRPr="00000000">
        <w:rPr>
          <w:rFonts w:ascii="Arial" w:cs="Arial" w:eastAsia="Arial" w:hAnsi="Arial"/>
          <w:rtl w:val="0"/>
        </w:rPr>
        <w:t xml:space="preserve">A presente contratação não admite parcelamento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hd w:fill="f4cccc" w:val="clear"/>
          <w:rtl w:val="0"/>
        </w:rPr>
        <w:t xml:space="preserve">(NESSE TIPO DE PROCESSO NÃO TERÁ POSSIBILIDADE DE PARCELAMENTO, ENTÃO FICA ASSIM MESMO)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10 CONTRATAÇÕES CORRELATAS E/OU INTERDEPENDENTE</w:t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rFonts w:ascii="Arial" w:cs="Arial" w:eastAsia="Arial" w:hAnsi="Arial"/>
          <w:color w:val="000000"/>
          <w:shd w:fill="f4cc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10.1 Para a presente demanda, não há necessidade de contratações interdependentes e/ou correlatas. </w:t>
      </w:r>
      <w:r w:rsidDel="00000000" w:rsidR="00000000" w:rsidRPr="00000000">
        <w:rPr>
          <w:rFonts w:ascii="Arial" w:cs="Arial" w:eastAsia="Arial" w:hAnsi="Arial"/>
          <w:color w:val="000000"/>
          <w:shd w:fill="f4cccc" w:val="clear"/>
          <w:rtl w:val="0"/>
        </w:rPr>
        <w:t xml:space="preserve">(DEPENDE DO OBJETIVO FINAL. POR EXEMPLO: IMAGINE QUE ESTE PROCESSO SEJA A CONTRATAÇÃO DE UM PROFISSIONAL EXCLUSIVO PARA EXECUTAR DETERMINADO EXAME, PORÉM TBM SERÁ FEITO UM PROCESSO PARA COMPRAR O EQUIPAMENTO QUE FARÁ O EXAME. NESSE CASO HAVERÁ UMA CONTRATAÇÃO CORRELATA E/OU INTERDEPENDENTE)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11 RESULTADOS PRETENDIDOS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11.1 Pretende-se, com a contratação tratada nesta matéria, oferecer os serviços descritos no Item 7 à população de Arapiraca.</w:t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12 PROVIDÊNCIAS PRÉVIAS AO CONTRATO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12.1 Informamos que a contratação disposta neste pleito, não prevê contratações correlatas ou interdependentes, portanto, não há providências prévias a serem adotadas antes da formalização da ulterior contratação, com vistas à correta execução contratual.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13 CONCLUSIVO SOBRE A VIABILIDADE E RAZOABILIDADE DA CONTRATAÇÃO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 A elaboração do Estudo Técnico Preliminar é a primeira etapa do planejamento de uma contratação, os itens descritos neste estudo buscam atender o disposto no Decreto Municipal nº 2.907/2024. </w:t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13.2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contratação dos  serviços  de  saúde,  a  que  se  destina  a  realização  deste  estudo,  visa estabelecer uma rede de atenção à saúde robusta e de qualidade, capaz de atender o cidadão de forma  integral  e  singular,  de  acordo  com  os  níveis  tecnológicos  exigidos  para  uma  resposta, oportuna, ordenada, eficiente, eficaz e humanizada, respeitando um direito fundamental básico para as condições de cidadania da população que é garantia de acesso aos serviços de saúde, ou seja, o direito à saúde como uma condição fundamental para a dignidade humana.</w:t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13.3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Diante das informações apresentadas, verifica-se que há coerência entre todos os itens constantes no presente Estudo Técnico Preliminar (ETP), e que a solução escolhida, conforme apontado no tópico acerca da descrição da necessidade, é adequada à satisfação dos interesses do órgão demandante.</w:t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Sob o ponto de vista legal, não há restrições capazes de inviabilizar a contratação da solução apresentada, devendo-se, no entanto, seguir o rito mais adequado de acordo com o procedimento ou modalidade eleita para o processamento da contratação.</w:t>
        <w:br w:type="textWrapping"/>
        <w:t xml:space="preserve">Ademais, considera-se vantajosa a contratação dos serviços previamente informados, uma vez que os benefícios decorrentes desta, compensam os custos estimados pelo órgão demandante.</w:t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Assim, por tudo quanto fora exposto, conclui-se pela viabilidade técnica e econômica da contratação de empresa para a realização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exames específicos de imagens com sedação/contraste.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23 de janeiro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Nadja Vieira</w:t>
      </w:r>
    </w:p>
    <w:p w:rsidR="00000000" w:rsidDel="00000000" w:rsidP="00000000" w:rsidRDefault="00000000" w:rsidRPr="00000000" w14:paraId="000000AF">
      <w:pPr>
        <w:spacing w:after="0"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Coordenação Ambulatorial</w:t>
      </w:r>
    </w:p>
    <w:p w:rsidR="00000000" w:rsidDel="00000000" w:rsidP="00000000" w:rsidRDefault="00000000" w:rsidRPr="00000000" w14:paraId="000000B0">
      <w:pPr>
        <w:spacing w:after="0"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Superintendência de Regulação, Controle, Avaliação e Auditoria</w:t>
      </w:r>
    </w:p>
    <w:p w:rsidR="00000000" w:rsidDel="00000000" w:rsidP="00000000" w:rsidRDefault="00000000" w:rsidRPr="00000000" w14:paraId="000000B1">
      <w:pPr>
        <w:spacing w:after="0" w:line="240" w:lineRule="auto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-19360</wp:posOffset>
              </wp:positionH>
              <wp:positionV relativeFrom="paragraph">
                <wp:posOffset>-22535</wp:posOffset>
              </wp:positionV>
              <wp:extent cx="6006465" cy="882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-19360</wp:posOffset>
              </wp:positionH>
              <wp:positionV relativeFrom="paragraph">
                <wp:posOffset>-22535</wp:posOffset>
              </wp:positionV>
              <wp:extent cx="6006465" cy="8826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6465" cy="88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451804</wp:posOffset>
              </wp:positionH>
              <wp:positionV relativeFrom="paragraph">
                <wp:posOffset>53021</wp:posOffset>
              </wp:positionV>
              <wp:extent cx="4520565" cy="67183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530" y="3467898"/>
                        <a:ext cx="4472940" cy="624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451804</wp:posOffset>
              </wp:positionH>
              <wp:positionV relativeFrom="paragraph">
                <wp:posOffset>53021</wp:posOffset>
              </wp:positionV>
              <wp:extent cx="4520565" cy="671830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0565" cy="671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2089469</wp:posOffset>
              </wp:positionH>
              <wp:positionV relativeFrom="paragraph">
                <wp:posOffset>283528</wp:posOffset>
              </wp:positionV>
              <wp:extent cx="3766185" cy="3670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6960" y="3620700"/>
                        <a:ext cx="371808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2089469</wp:posOffset>
              </wp:positionH>
              <wp:positionV relativeFrom="paragraph">
                <wp:posOffset>283528</wp:posOffset>
              </wp:positionV>
              <wp:extent cx="3766185" cy="36703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6185" cy="367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51753</wp:posOffset>
              </wp:positionV>
              <wp:extent cx="6006465" cy="882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51753</wp:posOffset>
              </wp:positionV>
              <wp:extent cx="6006465" cy="8826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6465" cy="88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