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JUSTIFICATIVA DA CONTRATAÇÃO DIRETA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INEXIGIBILIDADE DE LICITAÇÃO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DA NECESSIDADE DO OBJETO</w:t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ind w:left="5" w:right="-10" w:hanging="15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presente solicitação visa a contratação de serviços de diagnóstico por imagem para atender à crescente  demanda da população de Arapiraca. A análise técnica e financeira infere que a implementação desses serviços no próprio município é a alternativa mais eficiente, econômica e alinhada com os princípios da administração pública, em comparação com o modal utilizado até o momento - deslocando pacientes até a capital alagoan</w:t>
      </w:r>
      <w:r w:rsidDel="00000000" w:rsidR="00000000" w:rsidRPr="00000000">
        <w:rPr>
          <w:rFonts w:ascii="Arial" w:cs="Arial" w:eastAsia="Arial" w:hAnsi="Arial"/>
          <w:rtl w:val="0"/>
        </w:rPr>
        <w:t xml:space="preserve">a.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DA INEXIGIBILIDADE DE LICITAÇÃO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Trata-se de hipótese de contratação prevista no Art. 74 da Lei 14.133/21 e Art. 3º do Decreto Municipal nº 2.896/2024, onde se prevê requisitos específicos para sua incidência.</w:t>
      </w:r>
    </w:p>
    <w:p w:rsidR="00000000" w:rsidDel="00000000" w:rsidP="00000000" w:rsidRDefault="00000000" w:rsidRPr="00000000" w14:paraId="0000000B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acordo com o Art. 74, II da Lei 14.133/2014: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ind w:left="226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Art. 74. É inexigível a licitação quando inviável a competição, em especial nos casos de: [...]</w:t>
      </w:r>
    </w:p>
    <w:p w:rsidR="00000000" w:rsidDel="00000000" w:rsidP="00000000" w:rsidRDefault="00000000" w:rsidRPr="00000000" w14:paraId="0000000E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base na conclusão que emerge da demanda formulada nos documentos anteriores, compreende-se que há compatibilidade da natureza do serviço a ser contratado com a hipótese de contratação por inexigibilidade de licitação prevista na Lei 14.133/21 e Decreto Municipal nº 2.896/2024.</w:t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RAZÃO DA ESCOLHA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Considerando os preços praticados pela empresa DIRAD Diagnóstico por Imagem informados através do Ofício nº 005/2026, pesquisa de preços realizada pelo Hospital Memorial Ágape, nos preços propostos pelo referido e por sua singularidade na realização dos exames com sedação/contraste, a contratação do Hospital Memorial Ágape por inexigibilidade de licitação foi a escolha mais adequada.</w:t>
      </w:r>
    </w:p>
    <w:p w:rsidR="00000000" w:rsidDel="00000000" w:rsidP="00000000" w:rsidRDefault="00000000" w:rsidRPr="00000000" w14:paraId="00000013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DA JUSTIFICATIVA DO PREÇO 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Considerando que em Arapiraca só há um prestador que realize os exames objeto desta contratação (HOSPITAL MEMORIAL ÁGAPE) e que além dele há empresas apenas em Maceió/AL, capital do estado que fica a cerca de 127 km, distância que implicaria em atraso para a realização do exame, custos para o município e desconforto para o paciente, a justificativa dos preços se dá em relação a estes parâmetros.</w:t>
      </w:r>
    </w:p>
    <w:p w:rsidR="00000000" w:rsidDel="00000000" w:rsidP="00000000" w:rsidRDefault="00000000" w:rsidRPr="00000000" w14:paraId="0000001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Por ocasião da elaboração da estimativa do valor da contratação, constante no Estudo Técnico Preliminar, realizou-se a juntada Ofício nº 005/2026, pesquisa de preços realizada pelo Hospital Memorial Ágape junto à empresa DIRAD Diagnóstico por Imagem.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-10" w:right="-1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28 de janeiro</w:t>
      </w:r>
      <w:r w:rsidDel="00000000" w:rsidR="00000000" w:rsidRPr="00000000">
        <w:rPr>
          <w:rFonts w:ascii="Arial" w:cs="Arial" w:eastAsia="Arial" w:hAnsi="Arial"/>
          <w:rtl w:val="0"/>
        </w:rPr>
        <w:t xml:space="preserve"> de 2026</w:t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Edna Verissimo dos Santos Aniceto</w:t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Superintendente de 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10910" cy="9271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4300" y="3757500"/>
                        <a:ext cx="5963400" cy="45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10910" cy="9271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0910" cy="927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430214</wp:posOffset>
              </wp:positionH>
              <wp:positionV relativeFrom="paragraph">
                <wp:posOffset>18734</wp:posOffset>
              </wp:positionV>
              <wp:extent cx="4525645" cy="65722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6980" y="3475260"/>
                        <a:ext cx="4478040" cy="609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430214</wp:posOffset>
              </wp:positionH>
              <wp:positionV relativeFrom="paragraph">
                <wp:posOffset>18734</wp:posOffset>
              </wp:positionV>
              <wp:extent cx="4525645" cy="65722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25645" cy="657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2068513</wp:posOffset>
              </wp:positionH>
              <wp:positionV relativeFrom="paragraph">
                <wp:posOffset>265114</wp:posOffset>
              </wp:positionV>
              <wp:extent cx="3770630" cy="3714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4440" y="3618000"/>
                        <a:ext cx="3723120" cy="32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2068513</wp:posOffset>
              </wp:positionH>
              <wp:positionV relativeFrom="paragraph">
                <wp:posOffset>265114</wp:posOffset>
              </wp:positionV>
              <wp:extent cx="3770630" cy="37147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0630" cy="3714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36513</wp:posOffset>
              </wp:positionV>
              <wp:extent cx="6010910" cy="9271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4300" y="3757500"/>
                        <a:ext cx="5963400" cy="45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36513</wp:posOffset>
              </wp:positionV>
              <wp:extent cx="6010910" cy="9271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0910" cy="927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