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media/image1.png" ContentType="image/png"/>
  <Override PartName="/word/media/image2.jpeg" ContentType="image/jpeg"/>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word/_rels/footer1.xml.rels" ContentType="application/vnd.openxmlformats-package.relationships+xml"/>
  <Override PartName="/word/_rels/document.xml.rels" ContentType="application/vnd.openxmlformats-package.relationships+xml"/>
  <Override PartName="/word/_rels/header1.xml.rels" ContentType="application/vnd.openxmlformats-package.relationships+xml"/>
  <Override PartName="/word/_rels/fontTable.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before="0" w:after="0"/>
        <w:rPr>
          <w:sz w:val="26"/>
          <w:szCs w:val="26"/>
        </w:rPr>
      </w:pPr>
      <w:r>
        <w:rPr>
          <w:rFonts w:eastAsia="Arial" w:cs="Arial" w:ascii="Arial" w:hAnsi="Arial"/>
          <w:color w:val="000000"/>
          <w:sz w:val="26"/>
          <w:szCs w:val="26"/>
        </w:rPr>
        <w:t xml:space="preserve">Memo n° </w:t>
      </w:r>
      <w:r>
        <w:rPr>
          <w:rFonts w:eastAsia="Arial" w:cs="Arial" w:ascii="Arial" w:hAnsi="Arial"/>
          <w:color w:val="000000"/>
          <w:sz w:val="26"/>
          <w:szCs w:val="26"/>
          <w:shd w:fill="FFFF00" w:val="clear"/>
        </w:rPr>
        <w:t>0658/</w:t>
      </w:r>
      <w:r>
        <w:rPr>
          <w:rFonts w:eastAsia="Arial" w:cs="Arial" w:ascii="Arial" w:hAnsi="Arial"/>
          <w:color w:val="000000"/>
          <w:sz w:val="26"/>
          <w:szCs w:val="26"/>
        </w:rPr>
        <w:t>2026 – SMS</w:t>
      </w:r>
    </w:p>
    <w:p>
      <w:pPr>
        <w:pStyle w:val="Normal1"/>
        <w:spacing w:lineRule="auto" w:line="360" w:before="0" w:after="0"/>
        <w:jc w:val="right"/>
        <w:rPr>
          <w:sz w:val="26"/>
          <w:szCs w:val="26"/>
        </w:rPr>
      </w:pPr>
      <w:r>
        <w:rPr>
          <w:rFonts w:eastAsia="Arial" w:cs="Arial" w:ascii="Arial" w:hAnsi="Arial"/>
          <w:color w:val="000000"/>
          <w:sz w:val="26"/>
          <w:szCs w:val="26"/>
        </w:rPr>
        <w:t xml:space="preserve">Arapiraca/AL, </w:t>
      </w:r>
      <w:r>
        <w:rPr>
          <w:rFonts w:eastAsia="Arial" w:cs="Arial" w:ascii="Arial" w:hAnsi="Arial"/>
          <w:color w:val="000000"/>
          <w:sz w:val="26"/>
          <w:szCs w:val="26"/>
          <w:shd w:fill="FFFF00" w:val="clear"/>
        </w:rPr>
        <w:t>06</w:t>
      </w:r>
      <w:r>
        <w:rPr>
          <w:rFonts w:eastAsia="Arial" w:cs="Arial" w:ascii="Arial" w:hAnsi="Arial"/>
          <w:color w:val="000000"/>
          <w:sz w:val="26"/>
          <w:szCs w:val="26"/>
        </w:rPr>
        <w:t xml:space="preserve"> de </w:t>
      </w:r>
      <w:r>
        <w:rPr>
          <w:rFonts w:eastAsia="Arial" w:cs="Arial" w:ascii="Arial" w:hAnsi="Arial"/>
          <w:color w:val="000000"/>
          <w:sz w:val="26"/>
          <w:szCs w:val="26"/>
          <w:shd w:fill="FFFF00" w:val="clear"/>
        </w:rPr>
        <w:t>agosto</w:t>
      </w:r>
      <w:r>
        <w:rPr>
          <w:rFonts w:eastAsia="Arial" w:cs="Arial" w:ascii="Arial" w:hAnsi="Arial"/>
          <w:color w:val="000000"/>
          <w:sz w:val="26"/>
          <w:szCs w:val="26"/>
        </w:rPr>
        <w:t xml:space="preserve"> de 2026.</w:t>
      </w:r>
    </w:p>
    <w:p>
      <w:pPr>
        <w:pStyle w:val="Normal1"/>
        <w:spacing w:lineRule="auto" w:line="240" w:before="0" w:after="0"/>
        <w:jc w:val="both"/>
        <w:rPr>
          <w:rFonts w:ascii="Arial" w:hAnsi="Arial" w:eastAsia="Arial" w:cs="Arial"/>
        </w:rPr>
      </w:pPr>
      <w:r>
        <w:rPr>
          <w:rFonts w:eastAsia="Arial" w:cs="Arial" w:ascii="Arial" w:hAnsi="Arial"/>
        </w:rPr>
        <w:t>Às:</w:t>
      </w:r>
    </w:p>
    <w:p>
      <w:pPr>
        <w:pStyle w:val="Normal1"/>
        <w:spacing w:lineRule="auto" w:line="240" w:before="0" w:after="0"/>
        <w:jc w:val="both"/>
        <w:rPr>
          <w:rFonts w:ascii="Arial" w:hAnsi="Arial" w:eastAsia="Arial" w:cs="Arial"/>
          <w:color w:val="000000"/>
        </w:rPr>
      </w:pPr>
      <w:r>
        <w:rPr>
          <w:rFonts w:eastAsia="Arial" w:cs="Arial" w:ascii="Arial" w:hAnsi="Arial"/>
        </w:rPr>
        <w:t xml:space="preserve">Superintendências </w:t>
      </w:r>
    </w:p>
    <w:p>
      <w:pPr>
        <w:pStyle w:val="Normal1"/>
        <w:spacing w:lineRule="auto" w:line="240" w:before="0" w:after="0"/>
        <w:jc w:val="both"/>
        <w:rPr>
          <w:rFonts w:ascii="Arial" w:hAnsi="Arial" w:eastAsia="Arial" w:cs="Arial"/>
        </w:rPr>
      </w:pPr>
      <w:r>
        <w:rPr>
          <w:rFonts w:eastAsia="Arial" w:cs="Arial" w:ascii="Arial" w:hAnsi="Arial"/>
        </w:rPr>
      </w:r>
    </w:p>
    <w:p>
      <w:pPr>
        <w:pStyle w:val="Normal1"/>
        <w:spacing w:lineRule="auto" w:line="276" w:before="0" w:after="0"/>
        <w:jc w:val="both"/>
        <w:rPr>
          <w:rFonts w:ascii="Arial" w:hAnsi="Arial" w:eastAsia="Arial" w:cs="Arial"/>
        </w:rPr>
      </w:pPr>
      <w:r>
        <w:rPr>
          <w:rFonts w:eastAsia="Arial" w:cs="Arial" w:ascii="Arial" w:hAnsi="Arial"/>
        </w:rPr>
        <w:t xml:space="preserve">Assunto: Comunicação de Atas de Registro de Preços vigentes no âmbito da Secretaria Municipal de Saúde. </w:t>
      </w:r>
    </w:p>
    <w:p>
      <w:pPr>
        <w:pStyle w:val="Normal1"/>
        <w:spacing w:lineRule="auto" w:line="276" w:before="0" w:after="0"/>
        <w:jc w:val="both"/>
        <w:rPr>
          <w:rFonts w:ascii="Arial" w:hAnsi="Arial" w:eastAsia="Arial" w:cs="Arial"/>
          <w:color w:val="000000"/>
        </w:rPr>
      </w:pPr>
      <w:r>
        <w:rPr>
          <w:rFonts w:eastAsia="Arial" w:cs="Arial" w:ascii="Arial" w:hAnsi="Arial"/>
          <w:color w:val="000000"/>
        </w:rPr>
      </w:r>
    </w:p>
    <w:p>
      <w:pPr>
        <w:pStyle w:val="Normal1"/>
        <w:tabs>
          <w:tab w:val="clear" w:pos="720"/>
          <w:tab w:val="left" w:pos="1395" w:leader="none"/>
        </w:tabs>
        <w:spacing w:lineRule="auto" w:line="240" w:before="0" w:after="0"/>
        <w:jc w:val="both"/>
        <w:rPr>
          <w:rFonts w:ascii="Arial" w:hAnsi="Arial" w:eastAsia="Arial" w:cs="Arial"/>
        </w:rPr>
      </w:pPr>
      <w:r>
        <w:rPr>
          <w:rFonts w:eastAsia="Arial" w:cs="Arial" w:ascii="Arial" w:hAnsi="Arial"/>
          <w:color w:val="000000"/>
        </w:rPr>
        <w:t xml:space="preserve">Senhores(as) Superintendentes, </w:t>
      </w:r>
    </w:p>
    <w:p>
      <w:pPr>
        <w:pStyle w:val="Normal1"/>
        <w:tabs>
          <w:tab w:val="clear" w:pos="720"/>
          <w:tab w:val="left" w:pos="1395" w:leader="none"/>
        </w:tabs>
        <w:spacing w:lineRule="auto" w:line="240" w:before="0" w:after="0"/>
        <w:jc w:val="both"/>
        <w:rPr>
          <w:rFonts w:ascii="Arial" w:hAnsi="Arial" w:eastAsia="Arial" w:cs="Arial"/>
          <w:color w:val="000000"/>
        </w:rPr>
      </w:pPr>
      <w:r>
        <w:rPr>
          <w:rFonts w:eastAsia="Arial" w:cs="Arial" w:ascii="Arial" w:hAnsi="Arial"/>
          <w:color w:val="000000"/>
        </w:rPr>
      </w:r>
    </w:p>
    <w:p>
      <w:pPr>
        <w:pStyle w:val="Normal1"/>
        <w:tabs>
          <w:tab w:val="clear" w:pos="720"/>
          <w:tab w:val="left" w:pos="1395" w:leader="none"/>
        </w:tabs>
        <w:spacing w:lineRule="auto" w:line="276" w:before="240" w:after="240"/>
        <w:jc w:val="both"/>
        <w:rPr>
          <w:highlight w:val="none"/>
          <w:shd w:fill="FFFF00" w:val="clear"/>
        </w:rPr>
      </w:pPr>
      <w:r>
        <w:rPr>
          <w:rFonts w:eastAsia="Arial" w:cs="Arial" w:ascii="Arial" w:hAnsi="Arial"/>
          <w:color w:val="000000"/>
          <w:shd w:fill="FFFF00" w:val="clear"/>
        </w:rPr>
        <w:t>Considerando a necessidade de dar conhecimento às unidades administrativas desta Secretaria Municipal de Saúde acerca das Atas de Registro de Preços vigentes disponíveis para eventuais aquisições, informamos que esta Superintendência de Gestão possui as seguintes atas em vigor:</w:t>
      </w:r>
    </w:p>
    <w:p>
      <w:pPr>
        <w:pStyle w:val="Normal1"/>
        <w:tabs>
          <w:tab w:val="clear" w:pos="720"/>
          <w:tab w:val="left" w:pos="1395" w:leader="none"/>
        </w:tabs>
        <w:spacing w:lineRule="auto" w:line="240" w:before="0" w:after="0"/>
        <w:jc w:val="both"/>
        <w:rPr>
          <w:highlight w:val="none"/>
          <w:shd w:fill="FFFF00" w:val="clear"/>
        </w:rPr>
      </w:pPr>
      <w:r>
        <w:rPr>
          <w:rFonts w:eastAsia="Arial" w:cs="Arial" w:ascii="Arial" w:hAnsi="Arial"/>
          <w:b/>
          <w:bCs/>
          <w:color w:val="000000"/>
          <w:shd w:fill="FFFF00" w:val="clear"/>
        </w:rPr>
        <w:t>1. Aquisição de Equipamentos de Fisioterapia</w:t>
      </w:r>
      <w:r>
        <w:rPr>
          <w:rFonts w:eastAsia="Arial" w:cs="Arial" w:ascii="Arial" w:hAnsi="Arial"/>
          <w:color w:val="000000"/>
          <w:shd w:fill="FFFF00" w:val="clear"/>
        </w:rPr>
        <w:br/>
        <w:t>Atas de Registro de Preços nº 011/2026, 012/2026, 013/2026, 039/2026 e 040/2026, com vigência até 17/03/2027;</w:t>
      </w:r>
    </w:p>
    <w:p>
      <w:pPr>
        <w:pStyle w:val="Normal1"/>
        <w:tabs>
          <w:tab w:val="clear" w:pos="720"/>
          <w:tab w:val="left" w:pos="1395" w:leader="none"/>
        </w:tabs>
        <w:spacing w:lineRule="auto" w:line="276" w:before="0" w:after="0"/>
        <w:jc w:val="both"/>
        <w:rPr>
          <w:highlight w:val="none"/>
          <w:shd w:fill="FFFF00" w:val="clear"/>
        </w:rPr>
      </w:pPr>
      <w:r>
        <w:rPr>
          <w:rFonts w:eastAsia="Arial" w:cs="Arial" w:ascii="Arial" w:hAnsi="Arial"/>
          <w:b/>
          <w:bCs/>
          <w:color w:val="000000"/>
          <w:shd w:fill="FFFF00" w:val="clear"/>
        </w:rPr>
        <w:t>2. Aquisição de Equipamentos Odontológicos</w:t>
      </w:r>
      <w:r>
        <w:rPr>
          <w:rFonts w:eastAsia="Arial" w:cs="Arial" w:ascii="Arial" w:hAnsi="Arial"/>
          <w:color w:val="000000"/>
          <w:shd w:fill="FFFF00" w:val="clear"/>
        </w:rPr>
        <w:br/>
        <w:t>Atas de Registro de Preços nº 053/2026, 054/2026, 055/2026, 056/2026, 057/2026, 058/2026, 059/2026, 060/2026, 061/2026 e 062/2026, com vigência até 14/07/2027;</w:t>
      </w:r>
    </w:p>
    <w:p>
      <w:pPr>
        <w:pStyle w:val="Normal1"/>
        <w:tabs>
          <w:tab w:val="clear" w:pos="720"/>
          <w:tab w:val="left" w:pos="1395" w:leader="none"/>
        </w:tabs>
        <w:spacing w:lineRule="auto" w:line="276" w:before="0" w:after="0"/>
        <w:jc w:val="both"/>
        <w:rPr>
          <w:highlight w:val="none"/>
          <w:shd w:fill="FFFF00" w:val="clear"/>
        </w:rPr>
      </w:pPr>
      <w:r>
        <w:rPr>
          <w:rFonts w:eastAsia="Arial" w:cs="Arial" w:ascii="Arial" w:hAnsi="Arial"/>
          <w:b/>
          <w:bCs/>
          <w:color w:val="000000"/>
          <w:shd w:fill="FFFF00" w:val="clear"/>
        </w:rPr>
        <w:t>3. Aquisição de Gás Liquefeito de Petróleo – GLP</w:t>
      </w:r>
      <w:r>
        <w:rPr>
          <w:rFonts w:eastAsia="Arial" w:cs="Arial" w:ascii="Arial" w:hAnsi="Arial"/>
          <w:color w:val="000000"/>
          <w:shd w:fill="FFFF00" w:val="clear"/>
        </w:rPr>
        <w:br/>
        <w:t>Atas de Registro de Preços nº 014/2026 e 015/2026, com vigência até 17/03/2027;</w:t>
      </w:r>
    </w:p>
    <w:p>
      <w:pPr>
        <w:pStyle w:val="Normal1"/>
        <w:tabs>
          <w:tab w:val="clear" w:pos="720"/>
          <w:tab w:val="left" w:pos="1395" w:leader="none"/>
        </w:tabs>
        <w:spacing w:lineRule="auto" w:line="276" w:before="0" w:after="0"/>
        <w:jc w:val="both"/>
        <w:rPr>
          <w:highlight w:val="none"/>
          <w:shd w:fill="FFFF00" w:val="clear"/>
        </w:rPr>
      </w:pPr>
      <w:r>
        <w:rPr>
          <w:rFonts w:eastAsia="Arial" w:cs="Arial" w:ascii="Arial" w:hAnsi="Arial"/>
          <w:b/>
          <w:bCs/>
          <w:color w:val="000000"/>
          <w:shd w:fill="FFFF00" w:val="clear"/>
        </w:rPr>
        <w:t>4. Aquisição de Materiais Médicos</w:t>
      </w:r>
      <w:r>
        <w:rPr>
          <w:rFonts w:eastAsia="Arial" w:cs="Arial" w:ascii="Arial" w:hAnsi="Arial"/>
          <w:color w:val="000000"/>
          <w:shd w:fill="FFFF00" w:val="clear"/>
        </w:rPr>
        <w:br/>
        <w:t>Atas de Registro de Preços nº 002/2026, 003/2026, 004/2026, 005/2026, 006/2026, 007/2026, 008/2026, 009/2026, 010/2026 e 038/2026, com vigência conforme os respectivos instrumentos, no período compreendido entre 17/03/2027 e 28/05/2027;</w:t>
      </w:r>
    </w:p>
    <w:p>
      <w:pPr>
        <w:pStyle w:val="Normal1"/>
        <w:tabs>
          <w:tab w:val="clear" w:pos="720"/>
          <w:tab w:val="left" w:pos="1395" w:leader="none"/>
        </w:tabs>
        <w:spacing w:lineRule="auto" w:line="276" w:before="0" w:after="0"/>
        <w:jc w:val="both"/>
        <w:rPr>
          <w:highlight w:val="none"/>
          <w:shd w:fill="FFFF00" w:val="clear"/>
        </w:rPr>
      </w:pPr>
      <w:r>
        <w:rPr>
          <w:rFonts w:eastAsia="Arial" w:cs="Arial" w:ascii="Arial" w:hAnsi="Arial"/>
          <w:b/>
          <w:bCs/>
          <w:color w:val="000000"/>
          <w:shd w:fill="FFFF00" w:val="clear"/>
        </w:rPr>
        <w:t>5. Materiais de Limpeza</w:t>
      </w:r>
    </w:p>
    <w:p>
      <w:pPr>
        <w:pStyle w:val="Normal1"/>
        <w:tabs>
          <w:tab w:val="clear" w:pos="720"/>
          <w:tab w:val="left" w:pos="1395" w:leader="none"/>
        </w:tabs>
        <w:spacing w:lineRule="auto" w:line="276" w:before="0" w:after="0"/>
        <w:jc w:val="both"/>
        <w:rPr>
          <w:highlight w:val="none"/>
          <w:shd w:fill="FFFF00" w:val="clear"/>
        </w:rPr>
      </w:pPr>
      <w:r>
        <w:rPr>
          <w:rFonts w:eastAsia="Arial" w:cs="Arial" w:ascii="Arial" w:hAnsi="Arial"/>
          <w:color w:val="000000"/>
          <w:shd w:fill="FFFF00" w:val="clear"/>
        </w:rPr>
        <w:t>Atas de Registro de Preços nº 016/2026, 018/2026, 019/2026, 020/2026, 021/2026, 022/2026, 023/2026, 024/2026, 025/2026, 028/2026, 029/2026, 030/2026, 034/2026, 035/2026, 036/2026, com vigência até 08/04/2027. Vale destacar que esta secretaria já realizou uma Contratação da ata 027/2026;</w:t>
      </w:r>
    </w:p>
    <w:p>
      <w:pPr>
        <w:pStyle w:val="Normal1"/>
        <w:tabs>
          <w:tab w:val="clear" w:pos="720"/>
          <w:tab w:val="left" w:pos="1395" w:leader="none"/>
        </w:tabs>
        <w:spacing w:lineRule="auto" w:line="276" w:before="0" w:after="0"/>
        <w:jc w:val="both"/>
        <w:rPr>
          <w:highlight w:val="none"/>
          <w:shd w:fill="FFFF00" w:val="clear"/>
        </w:rPr>
      </w:pPr>
      <w:r>
        <w:rPr>
          <w:rFonts w:eastAsia="Arial" w:cs="Arial" w:ascii="Arial" w:hAnsi="Arial"/>
          <w:b/>
          <w:bCs/>
          <w:color w:val="000000"/>
          <w:shd w:fill="FFFF00" w:val="clear"/>
        </w:rPr>
        <w:t>6. Bolsa de Ostomia</w:t>
      </w:r>
    </w:p>
    <w:p>
      <w:pPr>
        <w:pStyle w:val="Normal1"/>
        <w:tabs>
          <w:tab w:val="clear" w:pos="720"/>
          <w:tab w:val="left" w:pos="1395" w:leader="none"/>
        </w:tabs>
        <w:spacing w:lineRule="auto" w:line="276" w:before="0" w:after="0"/>
        <w:jc w:val="both"/>
        <w:rPr>
          <w:highlight w:val="none"/>
          <w:shd w:fill="FFFF00" w:val="clear"/>
        </w:rPr>
      </w:pPr>
      <w:r>
        <w:rPr>
          <w:rFonts w:eastAsia="Arial" w:cs="Arial" w:ascii="Arial" w:hAnsi="Arial"/>
          <w:color w:val="000000"/>
          <w:shd w:fill="FFFF00" w:val="clear"/>
        </w:rPr>
        <w:t>Atas de Registro de Preços nº 023/2025, 024/2025, 025/2025 e 026/2025, com vigência até 24/09/2026. Importa destacar que já foi solicitado as renovações das respectivas atas, as quais constam em andamento;</w:t>
      </w:r>
    </w:p>
    <w:p>
      <w:pPr>
        <w:pStyle w:val="Normal1"/>
        <w:tabs>
          <w:tab w:val="clear" w:pos="720"/>
          <w:tab w:val="left" w:pos="1395" w:leader="none"/>
        </w:tabs>
        <w:spacing w:lineRule="auto" w:line="276" w:before="0" w:after="0"/>
        <w:jc w:val="both"/>
        <w:rPr>
          <w:highlight w:val="none"/>
          <w:shd w:fill="FFFF00" w:val="clear"/>
        </w:rPr>
      </w:pPr>
      <w:r>
        <w:rPr>
          <w:rFonts w:eastAsia="Arial" w:cs="Arial" w:ascii="Arial" w:hAnsi="Arial"/>
          <w:b/>
          <w:bCs/>
          <w:color w:val="000000"/>
          <w:shd w:fill="FFFF00" w:val="clear"/>
        </w:rPr>
        <w:t>7. Medicamentos Manipulados</w:t>
      </w:r>
    </w:p>
    <w:p>
      <w:pPr>
        <w:pStyle w:val="Normal1"/>
        <w:tabs>
          <w:tab w:val="clear" w:pos="720"/>
          <w:tab w:val="left" w:pos="1395" w:leader="none"/>
        </w:tabs>
        <w:spacing w:lineRule="auto" w:line="276" w:before="0" w:after="0"/>
        <w:jc w:val="both"/>
        <w:rPr>
          <w:highlight w:val="none"/>
          <w:shd w:fill="FFFF00" w:val="clear"/>
        </w:rPr>
      </w:pPr>
      <w:r>
        <w:rPr>
          <w:rFonts w:eastAsia="Arial" w:cs="Arial" w:ascii="Arial" w:hAnsi="Arial"/>
          <w:color w:val="000000"/>
          <w:shd w:fill="FFFF00" w:val="clear"/>
        </w:rPr>
        <w:t>Atas de Registro de Preços nº 07/2025, 08/2025 e 034/2025, com vigência conforme os respectivos instrumentos, no período compreendido entre 22/08/2026 e 16/10/2026. Cumpre nos informar que já estão em andamento as solicitações de renovações dessas atas;</w:t>
      </w:r>
    </w:p>
    <w:p>
      <w:pPr>
        <w:pStyle w:val="Normal1"/>
        <w:tabs>
          <w:tab w:val="clear" w:pos="720"/>
          <w:tab w:val="left" w:pos="1395" w:leader="none"/>
        </w:tabs>
        <w:spacing w:lineRule="auto" w:line="276" w:before="0" w:after="0"/>
        <w:jc w:val="both"/>
        <w:rPr>
          <w:highlight w:val="none"/>
          <w:shd w:fill="FFFF00" w:val="clear"/>
        </w:rPr>
      </w:pPr>
      <w:r>
        <w:rPr>
          <w:rFonts w:eastAsia="Arial" w:cs="Arial" w:ascii="Arial" w:hAnsi="Arial"/>
          <w:b/>
          <w:bCs/>
          <w:color w:val="000000"/>
          <w:shd w:fill="FFFF00" w:val="clear"/>
        </w:rPr>
        <w:t>8. Água</w:t>
      </w:r>
    </w:p>
    <w:p>
      <w:pPr>
        <w:pStyle w:val="Normal1"/>
        <w:tabs>
          <w:tab w:val="clear" w:pos="720"/>
          <w:tab w:val="left" w:pos="1395" w:leader="none"/>
        </w:tabs>
        <w:spacing w:lineRule="auto" w:line="276" w:before="0" w:after="0"/>
        <w:jc w:val="both"/>
        <w:rPr>
          <w:highlight w:val="none"/>
          <w:shd w:fill="FFFF00" w:val="clear"/>
        </w:rPr>
      </w:pPr>
      <w:r>
        <w:rPr>
          <w:rFonts w:eastAsia="Arial" w:cs="Arial" w:ascii="Arial" w:hAnsi="Arial"/>
          <w:color w:val="000000"/>
          <w:shd w:fill="FFFF00" w:val="clear"/>
        </w:rPr>
        <w:t>Ata de Registro de Preços nº 045/2026, com vigência até 17/06/2027;</w:t>
      </w:r>
    </w:p>
    <w:p>
      <w:pPr>
        <w:pStyle w:val="Normal1"/>
        <w:tabs>
          <w:tab w:val="clear" w:pos="720"/>
          <w:tab w:val="left" w:pos="1395" w:leader="none"/>
        </w:tabs>
        <w:spacing w:lineRule="auto" w:line="276" w:before="0" w:after="0"/>
        <w:jc w:val="both"/>
        <w:rPr>
          <w:highlight w:val="none"/>
          <w:shd w:fill="FFFF00" w:val="clear"/>
        </w:rPr>
      </w:pPr>
      <w:r>
        <w:rPr>
          <w:rFonts w:eastAsia="Arial" w:cs="Arial" w:ascii="Arial" w:hAnsi="Arial"/>
          <w:b/>
          <w:bCs/>
          <w:color w:val="000000"/>
          <w:shd w:fill="FFFF00" w:val="clear"/>
        </w:rPr>
        <w:t>9. Ares Condicionados</w:t>
      </w:r>
    </w:p>
    <w:p>
      <w:pPr>
        <w:pStyle w:val="Normal1"/>
        <w:tabs>
          <w:tab w:val="clear" w:pos="720"/>
          <w:tab w:val="left" w:pos="1395" w:leader="none"/>
        </w:tabs>
        <w:spacing w:lineRule="auto" w:line="276" w:before="0" w:after="0"/>
        <w:jc w:val="both"/>
        <w:rPr>
          <w:highlight w:val="none"/>
          <w:shd w:fill="FFFF00" w:val="clear"/>
        </w:rPr>
      </w:pPr>
      <w:r>
        <w:rPr>
          <w:rFonts w:eastAsia="Arial" w:cs="Arial" w:ascii="Arial" w:hAnsi="Arial"/>
          <w:color w:val="000000"/>
          <w:shd w:fill="FFFF00" w:val="clear"/>
        </w:rPr>
        <w:t>Atas de Registro de Preços nº 046/2026, 047/2026, 050/2026, 052/2026, com vigência conforme os respectivos instrumentos, no período compreendido entre 13/07/2027 e 23/07/2027. Destacamos que já está sendo realizadas as contratações das atas nº 048/2026 e 049/2026, ambas de ares condicionados de 12000 BTUs.</w:t>
      </w:r>
    </w:p>
    <w:p>
      <w:pPr>
        <w:pStyle w:val="Normal1"/>
        <w:tabs>
          <w:tab w:val="clear" w:pos="720"/>
          <w:tab w:val="left" w:pos="1395" w:leader="none"/>
        </w:tabs>
        <w:spacing w:lineRule="auto" w:line="276" w:before="0" w:after="0"/>
        <w:jc w:val="both"/>
        <w:rPr>
          <w:highlight w:val="none"/>
          <w:shd w:fill="FFFF00" w:val="clear"/>
        </w:rPr>
      </w:pPr>
      <w:r>
        <w:rPr>
          <w:rFonts w:eastAsia="Arial" w:cs="Arial" w:ascii="Arial" w:hAnsi="Arial"/>
          <w:color w:val="000000"/>
          <w:shd w:fill="FFFF00" w:val="clear"/>
        </w:rPr>
        <w:t>Quanto às informações orçamentárias, os objetos: Equipamentos de Fisioterapia, Equipamentos Odontológicos, Gás GLP, Água, Medicamentos Manipulados, Materiais Médicos e Materiais de Limpeza e ares condicionados que não foram contratados não dispõem de recursos federais para tais finalidades.</w:t>
      </w:r>
    </w:p>
    <w:p>
      <w:pPr>
        <w:pStyle w:val="Normal1"/>
        <w:tabs>
          <w:tab w:val="clear" w:pos="720"/>
          <w:tab w:val="left" w:pos="1395" w:leader="none"/>
        </w:tabs>
        <w:spacing w:lineRule="auto" w:line="276" w:before="0" w:after="0"/>
        <w:jc w:val="both"/>
        <w:rPr>
          <w:rFonts w:ascii="Arial" w:hAnsi="Arial" w:eastAsia="Arial" w:cs="Arial"/>
        </w:rPr>
      </w:pPr>
      <w:r>
        <w:rPr>
          <w:rFonts w:eastAsia="Arial" w:cs="Arial" w:ascii="Arial" w:hAnsi="Arial"/>
          <w:b/>
          <w:bCs/>
          <w:color w:val="000000"/>
          <w:shd w:fill="FFFF00" w:val="clear"/>
        </w:rPr>
        <w:t>Já as Bolsas de Ostomia e os Ares Condicionados que foram contratados dispõem de recursos federais para suas contratações.</w:t>
      </w:r>
      <w:r>
        <w:rPr>
          <w:rFonts w:eastAsia="Arial" w:cs="Arial" w:ascii="Arial" w:hAnsi="Arial"/>
          <w:color w:val="000000"/>
          <w:shd w:fill="FFFF00" w:val="clear"/>
        </w:rPr>
        <w:br/>
        <w:t>Dessa forma, solicitamos que, havendo necessidade de aquisição de materiais, equipamentos ou insumos contemplados nas referidas atas, as Superintendências consultem previamente esta Superintendência de Gestão, a fim de verificar a disponibilidade dos itens, quantitativos registrados e demais informações necessárias para instrução dos procedimentos administrativos.</w:t>
        <w:br/>
        <w:t>Para informações detalhadas acerca dos itens constantes em cada Ata de Registro de Preços, bem como demais esclarecimentos pertinentes, favor procurar esta Superintendência</w:t>
      </w:r>
      <w:r>
        <w:rPr>
          <w:rFonts w:eastAsia="Arial" w:cs="Arial" w:ascii="Arial" w:hAnsi="Arial"/>
          <w:color w:val="000000"/>
        </w:rPr>
        <w:t xml:space="preserve"> de Gestão.</w:t>
        <w:br/>
        <w:t>Atenciosamente,</w:t>
      </w:r>
    </w:p>
    <w:p>
      <w:pPr>
        <w:pStyle w:val="Normal1"/>
        <w:tabs>
          <w:tab w:val="clear" w:pos="720"/>
          <w:tab w:val="left" w:pos="1395" w:leader="none"/>
        </w:tabs>
        <w:spacing w:lineRule="auto" w:line="360" w:before="0" w:after="0"/>
        <w:jc w:val="both"/>
        <w:rPr>
          <w:rFonts w:ascii="Arial" w:hAnsi="Arial" w:eastAsia="Arial" w:cs="Arial"/>
        </w:rPr>
      </w:pPr>
      <w:r>
        <w:rPr>
          <w:rFonts w:eastAsia="Arial" w:cs="Arial" w:ascii="Arial" w:hAnsi="Arial"/>
        </w:rPr>
      </w:r>
    </w:p>
    <w:p>
      <w:pPr>
        <w:pStyle w:val="Normal1"/>
        <w:widowControl w:val="false"/>
        <w:spacing w:lineRule="auto" w:line="240" w:before="0" w:after="0"/>
        <w:jc w:val="center"/>
        <w:rPr>
          <w:rFonts w:ascii="Arial" w:hAnsi="Arial" w:eastAsia="Arial" w:cs="Arial"/>
          <w:color w:val="000000"/>
        </w:rPr>
      </w:pPr>
      <w:r>
        <w:rPr>
          <w:rFonts w:eastAsia="Arial" w:cs="Arial" w:ascii="Arial" w:hAnsi="Arial"/>
          <w:color w:val="000000"/>
        </w:rPr>
        <w:t>Edna Verissimo dos Santos Aniceto</w:t>
      </w:r>
    </w:p>
    <w:p>
      <w:pPr>
        <w:pStyle w:val="Normal1"/>
        <w:widowControl w:val="false"/>
        <w:spacing w:lineRule="auto" w:line="240" w:before="0" w:after="0"/>
        <w:jc w:val="center"/>
        <w:rPr>
          <w:rFonts w:ascii="Arial" w:hAnsi="Arial" w:eastAsia="Arial" w:cs="Arial"/>
        </w:rPr>
      </w:pPr>
      <w:r>
        <w:rPr>
          <w:rFonts w:eastAsia="Arial" w:cs="Arial" w:ascii="Arial" w:hAnsi="Arial"/>
          <w:color w:val="000000"/>
        </w:rPr>
        <w:t>Superintendente de Gestão</w:t>
      </w:r>
    </w:p>
    <w:p>
      <w:pPr>
        <w:pStyle w:val="Normal1"/>
        <w:keepNext w:val="false"/>
        <w:keepLines w:val="false"/>
        <w:pageBreakBefore w:val="false"/>
        <w:widowControl w:val="false"/>
        <w:pBdr/>
        <w:shd w:val="clear" w:fill="auto"/>
        <w:tabs>
          <w:tab w:val="clear" w:pos="720"/>
          <w:tab w:val="left" w:pos="1395" w:leader="none"/>
        </w:tabs>
        <w:spacing w:lineRule="auto" w:line="240" w:before="0" w:after="0"/>
        <w:ind w:left="0" w:right="0" w:hanging="0"/>
        <w:jc w:val="center"/>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bookmarkStart w:id="0" w:name="_heading=h.xtyhetjipb8z"/>
      <w:bookmarkEnd w:id="0"/>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Secretaria Municipal de Saúde – SMS</w:t>
      </w:r>
    </w:p>
    <w:p>
      <w:pPr>
        <w:pStyle w:val="Normal1"/>
        <w:keepNext w:val="false"/>
        <w:keepLines w:val="false"/>
        <w:pageBreakBefore w:val="false"/>
        <w:widowControl w:val="false"/>
        <w:pBdr/>
        <w:shd w:val="clear" w:fill="auto"/>
        <w:tabs>
          <w:tab w:val="clear" w:pos="720"/>
          <w:tab w:val="left" w:pos="1395"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A"/>
          <w:position w:val="0"/>
          <w:sz w:val="22"/>
          <w:sz w:val="22"/>
          <w:szCs w:val="22"/>
          <w:u w:val="none"/>
          <w:shd w:fill="auto" w:val="clear"/>
          <w:vertAlign w:val="baseline"/>
        </w:rPr>
      </w:pPr>
      <w:r>
        <w:rPr/>
      </w:r>
      <w:bookmarkStart w:id="1" w:name="_heading=h.k8byx5mm9cp9"/>
      <w:bookmarkStart w:id="2" w:name="_heading=h.k8byx5mm9cp9"/>
      <w:bookmarkEnd w:id="2"/>
    </w:p>
    <w:sectPr>
      <w:headerReference w:type="default" r:id="rId2"/>
      <w:footerReference w:type="default" r:id="rId3"/>
      <w:type w:val="nextPage"/>
      <w:pgSz w:w="11906" w:h="16838"/>
      <w:pgMar w:left="1701" w:right="1021" w:gutter="0" w:header="426" w:top="1701" w:footer="850" w:bottom="96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family w:val="roman"/>
    <w:pitch w:val="variable"/>
  </w:font>
  <w:font w:name="Liberation Sans">
    <w:altName w:val="Arial"/>
    <w:charset w:val="00"/>
    <w:family w:val="roman"/>
    <w:pitch w:val="variable"/>
  </w:font>
  <w:font w:name="Liberation Sans">
    <w:altName w:val="Arial"/>
    <w:charset w:val="00"/>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Georgia">
    <w:charset w:val="00"/>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252" w:leader="none"/>
        <w:tab w:val="right" w:pos="8504" w:leader="none"/>
      </w:tabs>
      <w:spacing w:lineRule="auto" w:line="240" w:before="0" w:after="0"/>
      <w:ind w:left="0" w:right="0" w:hanging="0"/>
      <w:jc w:val="left"/>
      <w:rPr>
        <w:rFonts w:ascii="Calibri" w:hAnsi="Calibri" w:eastAsia="Calibri" w:cs="Calibri"/>
        <w:b w:val="false"/>
        <w:b w:val="false"/>
        <w:bCs w:val="false"/>
        <w:i w:val="false"/>
        <w:i w:val="false"/>
        <w:iCs w:val="false"/>
        <w:caps w:val="false"/>
        <w:smallCaps w:val="false"/>
        <w:strike w:val="false"/>
        <w:dstrike w:val="false"/>
        <w:color w:val="00000A"/>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A"/>
        <w:position w:val="0"/>
        <w:sz w:val="22"/>
        <w:sz w:val="22"/>
        <w:szCs w:val="22"/>
        <w:u w:val="none"/>
        <w:shd w:fill="auto" w:val="clear"/>
        <w:vertAlign w:val="baseline"/>
      </w:rPr>
    </w:r>
  </w:p>
  <w:p>
    <w:pPr>
      <w:pStyle w:val="Normal1"/>
      <w:keepNext w:val="false"/>
      <w:keepLines w:val="false"/>
      <w:pageBreakBefore w:val="false"/>
      <w:widowControl/>
      <w:pBdr/>
      <w:shd w:val="clear" w:fill="auto"/>
      <w:tabs>
        <w:tab w:val="clear" w:pos="720"/>
        <w:tab w:val="center" w:pos="4252" w:leader="none"/>
        <w:tab w:val="right" w:pos="8504" w:leader="none"/>
      </w:tabs>
      <w:spacing w:lineRule="auto" w:line="240" w:before="0" w:after="0"/>
      <w:ind w:left="0" w:right="0" w:hanging="0"/>
      <w:jc w:val="left"/>
      <w:rPr>
        <w:rFonts w:ascii="Calibri" w:hAnsi="Calibri" w:eastAsia="Calibri" w:cs="Calibri"/>
        <w:b w:val="false"/>
        <w:b w:val="false"/>
        <w:bCs w:val="false"/>
        <w:i w:val="false"/>
        <w:i w:val="false"/>
        <w:iCs w:val="false"/>
        <w:caps w:val="false"/>
        <w:smallCaps w:val="false"/>
        <w:strike w:val="false"/>
        <w:dstrike w:val="false"/>
        <w:color w:val="00000A"/>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A"/>
        <w:position w:val="0"/>
        <w:sz w:val="16"/>
        <w:sz w:val="16"/>
        <w:szCs w:val="16"/>
        <w:u w:val="none"/>
        <w:shd w:fill="auto" w:val="clear"/>
        <w:vertAlign w:val="baseline"/>
      </w:rPr>
      <w:t xml:space="preserve">Página </w:t>
    </w:r>
    <w:r>
      <w:rPr/>
    </w:r>
    <w:r>
      <w:rPr>
        <w:rFonts w:eastAsia="Arial" w:cs="Arial" w:ascii="Arial" w:hAnsi="Arial"/>
        <w:b w:val="false"/>
        <w:bCs w:val="false"/>
        <w:i w:val="false"/>
        <w:iCs w:val="false"/>
        <w:caps w:val="false"/>
        <w:smallCaps w:val="false"/>
        <w:strike w:val="false"/>
        <w:dstrike w:val="false"/>
        <w:color w:val="00000A"/>
        <w:position w:val="0"/>
        <w:sz w:val="16"/>
        <w:sz w:val="16"/>
        <w:szCs w:val="16"/>
        <w:u w:val="none"/>
        <w:shd w:fill="auto" w:val="clear"/>
        <w:vertAlign w:val="baseline"/>
      </w:rPr>
      <w:t xml:space="preserve"> de </w:t>
    </w:r>
    <w:r>
      <w:rPr/>
      <mc:AlternateContent>
        <mc:Choice Requires="wps">
          <w:drawing>
            <wp:anchor behindDoc="1" distT="0" distB="0" distL="0" distR="0" simplePos="0" locked="0" layoutInCell="0" allowOverlap="1" relativeHeight="4">
              <wp:simplePos x="0" y="0"/>
              <wp:positionH relativeFrom="column">
                <wp:posOffset>-635</wp:posOffset>
              </wp:positionH>
              <wp:positionV relativeFrom="paragraph">
                <wp:posOffset>-3810</wp:posOffset>
              </wp:positionV>
              <wp:extent cx="5967095" cy="48895"/>
              <wp:effectExtent l="0" t="0" r="0" b="0"/>
              <wp:wrapNone/>
              <wp:docPr id="6" name="Figura3"/>
              <a:graphic xmlns:a="http://schemas.openxmlformats.org/drawingml/2006/main">
                <a:graphicData uri="http://schemas.microsoft.com/office/word/2010/wordprocessingShape">
                  <wps:wsp>
                    <wps:cNvSpPr/>
                    <wps:spPr>
                      <a:xfrm>
                        <a:off x="0" y="0"/>
                        <a:ext cx="5967000" cy="48960"/>
                      </a:xfrm>
                      <a:prstGeom prst="rect">
                        <a:avLst/>
                      </a:prstGeom>
                      <a:solidFill>
                        <a:srgbClr val="fbba00"/>
                      </a:solidFill>
                      <a:ln w="0">
                        <a:noFill/>
                      </a:ln>
                    </wps:spPr>
                    <wps:style>
                      <a:lnRef idx="0"/>
                      <a:fillRef idx="0"/>
                      <a:effectRef idx="0"/>
                      <a:fontRef idx="minor"/>
                    </wps:style>
                    <wps:txbx>
                      <w:txbxContent>
                        <w:p>
                          <w:pPr>
                            <w:pStyle w:val="Contedodoquadro"/>
                            <w:spacing w:lineRule="exact" w:line="240" w:before="0" w:after="0"/>
                            <w:ind w:left="0" w:right="0" w:hanging="0"/>
                            <w:jc w:val="left"/>
                            <w:rPr>
                              <w:color w:val="00000A"/>
                            </w:rPr>
                          </w:pPr>
                          <w:r>
                            <w:rPr>
                              <w:color w:val="00000A"/>
                            </w:rPr>
                          </w:r>
                        </w:p>
                      </w:txbxContent>
                    </wps:txbx>
                    <wps:bodyPr tIns="91440" bIns="91440" anchor="ctr">
                      <a:noAutofit/>
                    </wps:bodyPr>
                  </wps:wsp>
                </a:graphicData>
              </a:graphic>
            </wp:anchor>
          </w:drawing>
        </mc:Choice>
        <mc:Fallback>
          <w:pict>
            <v:rect id="shape_0" ID="Figura3" path="m0,0l-2147483645,0l-2147483645,-2147483646l0,-2147483646xe" fillcolor="#fbba00" stroked="f" o:allowincell="f" style="position:absolute;margin-left:-0.05pt;margin-top:-0.3pt;width:469.8pt;height:3.8pt;mso-wrap-style:none;v-text-anchor:middle">
              <v:fill o:detectmouseclick="t" type="solid" color2="#0445ff"/>
              <v:stroke color="#3465a4" joinstyle="round" endcap="flat"/>
              <v:textbox>
                <w:txbxContent>
                  <w:p>
                    <w:pPr>
                      <w:pStyle w:val="Contedodoquadro"/>
                      <w:spacing w:lineRule="exact" w:line="240" w:before="0" w:after="0"/>
                      <w:ind w:left="0" w:right="0" w:hanging="0"/>
                      <w:jc w:val="left"/>
                      <w:rPr>
                        <w:color w:val="00000A"/>
                      </w:rPr>
                    </w:pPr>
                    <w:r>
                      <w:rPr>
                        <w:color w:val="00000A"/>
                      </w:rPr>
                    </w:r>
                  </w:p>
                </w:txbxContent>
              </v:textbox>
              <w10:wrap type="none"/>
            </v:rect>
          </w:pict>
        </mc:Fallback>
      </mc:AlternateContent>
      <w:drawing>
        <wp:anchor behindDoc="1" distT="0" distB="0" distL="0" distR="0" simplePos="0" locked="0" layoutInCell="0" allowOverlap="1" relativeHeight="7">
          <wp:simplePos x="0" y="0"/>
          <wp:positionH relativeFrom="column">
            <wp:posOffset>1496695</wp:posOffset>
          </wp:positionH>
          <wp:positionV relativeFrom="paragraph">
            <wp:posOffset>85090</wp:posOffset>
          </wp:positionV>
          <wp:extent cx="135890" cy="135890"/>
          <wp:effectExtent l="0" t="0" r="0" b="0"/>
          <wp:wrapNone/>
          <wp:docPr id="8"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jpg" descr=""/>
                  <pic:cNvPicPr>
                    <a:picLocks noChangeAspect="1" noChangeArrowheads="1"/>
                  </pic:cNvPicPr>
                </pic:nvPicPr>
                <pic:blipFill>
                  <a:blip r:embed="rId1"/>
                  <a:stretch>
                    <a:fillRect/>
                  </a:stretch>
                </pic:blipFill>
                <pic:spPr bwMode="auto">
                  <a:xfrm>
                    <a:off x="0" y="0"/>
                    <a:ext cx="135890" cy="135890"/>
                  </a:xfrm>
                  <a:prstGeom prst="rect">
                    <a:avLst/>
                  </a:prstGeom>
                </pic:spPr>
              </pic:pic>
            </a:graphicData>
          </a:graphic>
        </wp:anchor>
      </w:drawing>
      <mc:AlternateContent>
        <mc:Choice Requires="wps">
          <w:drawing>
            <wp:anchor behindDoc="1" distT="45085" distB="46355" distL="114300" distR="114300" simplePos="0" locked="0" layoutInCell="0" allowOverlap="1" relativeHeight="18">
              <wp:simplePos x="0" y="0"/>
              <wp:positionH relativeFrom="column">
                <wp:posOffset>466725</wp:posOffset>
              </wp:positionH>
              <wp:positionV relativeFrom="paragraph">
                <wp:posOffset>31750</wp:posOffset>
              </wp:positionV>
              <wp:extent cx="4481830" cy="613410"/>
              <wp:effectExtent l="0" t="0" r="0" b="0"/>
              <wp:wrapSquare wrapText="bothSides"/>
              <wp:docPr id="9" name="Figura4"/>
              <a:graphic xmlns:a="http://schemas.openxmlformats.org/drawingml/2006/main">
                <a:graphicData uri="http://schemas.microsoft.com/office/word/2010/wordprocessingShape">
                  <wps:wsp>
                    <wps:cNvSpPr/>
                    <wps:spPr>
                      <a:xfrm>
                        <a:off x="0" y="0"/>
                        <a:ext cx="4482000" cy="613440"/>
                      </a:xfrm>
                      <a:prstGeom prst="rect">
                        <a:avLst/>
                      </a:prstGeom>
                      <a:solidFill>
                        <a:srgbClr val="ffffff"/>
                      </a:solidFill>
                      <a:ln w="0">
                        <a:noFill/>
                      </a:ln>
                    </wps:spPr>
                    <wps:style>
                      <a:lnRef idx="0"/>
                      <a:fillRef idx="0"/>
                      <a:effectRef idx="0"/>
                      <a:fontRef idx="minor"/>
                    </wps:style>
                    <wps:txbx>
                      <w:txbxContent>
                        <w:p>
                          <w:pPr>
                            <w:pStyle w:val="Contedodoquadro"/>
                            <w:spacing w:lineRule="exact" w:line="240" w:before="0" w:after="0"/>
                            <w:ind w:left="0" w:right="0" w:hanging="0"/>
                            <w:jc w:val="center"/>
                            <w:rPr/>
                          </w:pPr>
                          <w:r>
                            <w:rPr>
                              <w:rFonts w:eastAsia="Arial" w:cs="Arial" w:ascii="Arial" w:hAnsi="Arial"/>
                              <w:b/>
                              <w:i w:val="false"/>
                              <w:caps w:val="false"/>
                              <w:smallCaps w:val="false"/>
                              <w:strike w:val="false"/>
                              <w:dstrike w:val="false"/>
                              <w:color w:val="000000"/>
                              <w:position w:val="0"/>
                              <w:sz w:val="15"/>
                              <w:sz w:val="15"/>
                              <w:vertAlign w:val="baseline"/>
                            </w:rPr>
                            <w:t>CENTRO ADMINISTRATIVO ANTÔNIO ROCHA</w:t>
                          </w:r>
                        </w:p>
                        <w:p>
                          <w:pPr>
                            <w:pStyle w:val="Contedodoquadro"/>
                            <w:spacing w:lineRule="exact" w:line="240" w:before="0" w:after="0"/>
                            <w:ind w:left="0" w:right="0" w:hanging="0"/>
                            <w:jc w:val="center"/>
                            <w:rPr/>
                          </w:pPr>
                          <w:r>
                            <w:rPr>
                              <w:rFonts w:eastAsia="Arial" w:cs="Arial" w:ascii="Arial" w:hAnsi="Arial"/>
                              <w:b w:val="false"/>
                              <w:i w:val="false"/>
                              <w:caps w:val="false"/>
                              <w:smallCaps w:val="false"/>
                              <w:strike w:val="false"/>
                              <w:dstrike w:val="false"/>
                              <w:color w:val="000000"/>
                              <w:position w:val="0"/>
                              <w:sz w:val="15"/>
                              <w:sz w:val="15"/>
                              <w:vertAlign w:val="baseline"/>
                            </w:rPr>
                            <w:t>Rua Samaritana, nº 1.185 – Bairro Santa Edwiges – CEP 57.311-180</w:t>
                          </w:r>
                        </w:p>
                        <w:p>
                          <w:pPr>
                            <w:pStyle w:val="Contedodoquadro"/>
                            <w:spacing w:lineRule="exact" w:line="240" w:before="0" w:after="0"/>
                            <w:ind w:left="0" w:right="0" w:hanging="0"/>
                            <w:jc w:val="center"/>
                            <w:rPr/>
                          </w:pPr>
                          <w:r>
                            <w:rPr>
                              <w:rFonts w:eastAsia="Arial" w:cs="Arial" w:ascii="Arial" w:hAnsi="Arial"/>
                              <w:b w:val="false"/>
                              <w:i w:val="false"/>
                              <w:caps w:val="false"/>
                              <w:smallCaps w:val="false"/>
                              <w:strike w:val="false"/>
                              <w:dstrike w:val="false"/>
                              <w:color w:val="000000"/>
                              <w:position w:val="0"/>
                              <w:sz w:val="15"/>
                              <w:sz w:val="15"/>
                              <w:vertAlign w:val="baseline"/>
                            </w:rPr>
                            <w:t>CNPJ nº 21.013.754/0001-56</w:t>
                          </w:r>
                        </w:p>
                        <w:p>
                          <w:pPr>
                            <w:pStyle w:val="Contedodoquadro"/>
                            <w:spacing w:lineRule="exact" w:line="258" w:before="0" w:after="160"/>
                            <w:ind w:left="0" w:right="0" w:hanging="0"/>
                            <w:jc w:val="left"/>
                            <w:rPr/>
                          </w:pPr>
                          <w:r>
                            <w:rPr/>
                          </w:r>
                        </w:p>
                      </w:txbxContent>
                    </wps:txbx>
                    <wps:bodyPr anchor="t">
                      <a:noAutofit/>
                    </wps:bodyPr>
                  </wps:wsp>
                </a:graphicData>
              </a:graphic>
            </wp:anchor>
          </w:drawing>
        </mc:Choice>
        <mc:Fallback>
          <w:pict>
            <v:rect id="shape_0" ID="Figura4" path="m0,0l-2147483645,0l-2147483645,-2147483646l0,-2147483646xe" fillcolor="white" stroked="f" o:allowincell="f" style="position:absolute;margin-left:36.75pt;margin-top:2.5pt;width:352.85pt;height:48.25pt;mso-wrap-style:square;v-text-anchor:top">
              <v:fill o:detectmouseclick="t" type="solid" color2="black"/>
              <v:stroke color="#3465a4" joinstyle="round" endcap="flat"/>
              <v:textbox>
                <w:txbxContent>
                  <w:p>
                    <w:pPr>
                      <w:pStyle w:val="Contedodoquadro"/>
                      <w:spacing w:lineRule="exact" w:line="240" w:before="0" w:after="0"/>
                      <w:ind w:left="0" w:right="0" w:hanging="0"/>
                      <w:jc w:val="center"/>
                      <w:rPr/>
                    </w:pPr>
                    <w:r>
                      <w:rPr>
                        <w:rFonts w:eastAsia="Arial" w:cs="Arial" w:ascii="Arial" w:hAnsi="Arial"/>
                        <w:b/>
                        <w:i w:val="false"/>
                        <w:caps w:val="false"/>
                        <w:smallCaps w:val="false"/>
                        <w:strike w:val="false"/>
                        <w:dstrike w:val="false"/>
                        <w:color w:val="000000"/>
                        <w:position w:val="0"/>
                        <w:sz w:val="15"/>
                        <w:sz w:val="15"/>
                        <w:vertAlign w:val="baseline"/>
                      </w:rPr>
                      <w:t>CENTRO ADMINISTRATIVO ANTÔNIO ROCHA</w:t>
                    </w:r>
                  </w:p>
                  <w:p>
                    <w:pPr>
                      <w:pStyle w:val="Contedodoquadro"/>
                      <w:spacing w:lineRule="exact" w:line="240" w:before="0" w:after="0"/>
                      <w:ind w:left="0" w:right="0" w:hanging="0"/>
                      <w:jc w:val="center"/>
                      <w:rPr/>
                    </w:pPr>
                    <w:r>
                      <w:rPr>
                        <w:rFonts w:eastAsia="Arial" w:cs="Arial" w:ascii="Arial" w:hAnsi="Arial"/>
                        <w:b w:val="false"/>
                        <w:i w:val="false"/>
                        <w:caps w:val="false"/>
                        <w:smallCaps w:val="false"/>
                        <w:strike w:val="false"/>
                        <w:dstrike w:val="false"/>
                        <w:color w:val="000000"/>
                        <w:position w:val="0"/>
                        <w:sz w:val="15"/>
                        <w:sz w:val="15"/>
                        <w:vertAlign w:val="baseline"/>
                      </w:rPr>
                      <w:t>Rua Samaritana, nº 1.185 – Bairro Santa Edwiges – CEP 57.311-180</w:t>
                    </w:r>
                  </w:p>
                  <w:p>
                    <w:pPr>
                      <w:pStyle w:val="Contedodoquadro"/>
                      <w:spacing w:lineRule="exact" w:line="240" w:before="0" w:after="0"/>
                      <w:ind w:left="0" w:right="0" w:hanging="0"/>
                      <w:jc w:val="center"/>
                      <w:rPr/>
                    </w:pPr>
                    <w:r>
                      <w:rPr>
                        <w:rFonts w:eastAsia="Arial" w:cs="Arial" w:ascii="Arial" w:hAnsi="Arial"/>
                        <w:b w:val="false"/>
                        <w:i w:val="false"/>
                        <w:caps w:val="false"/>
                        <w:smallCaps w:val="false"/>
                        <w:strike w:val="false"/>
                        <w:dstrike w:val="false"/>
                        <w:color w:val="000000"/>
                        <w:position w:val="0"/>
                        <w:sz w:val="15"/>
                        <w:sz w:val="15"/>
                        <w:vertAlign w:val="baseline"/>
                      </w:rPr>
                      <w:t>CNPJ nº 21.013.754/0001-56</w:t>
                    </w:r>
                  </w:p>
                  <w:p>
                    <w:pPr>
                      <w:pStyle w:val="Contedodoquadro"/>
                      <w:spacing w:lineRule="exact" w:line="258" w:before="0" w:after="160"/>
                      <w:ind w:left="0" w:right="0" w:hanging="0"/>
                      <w:jc w:val="left"/>
                      <w:rPr/>
                    </w:pPr>
                    <w:r>
                      <w:rPr/>
                    </w:r>
                  </w:p>
                </w:txbxContent>
              </v:textbox>
              <w10:wrap type="square"/>
            </v:rect>
          </w:pict>
        </mc:Fallback>
      </mc:AlternateConten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252" w:leader="none"/>
        <w:tab w:val="left" w:pos="4940" w:leader="none"/>
        <w:tab w:val="right" w:pos="8504"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A"/>
        <w:position w:val="0"/>
        <w:sz w:val="24"/>
        <w:sz w:val="24"/>
        <w:szCs w:val="24"/>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r>
  </w:p>
  <w:p>
    <w:pPr>
      <w:pStyle w:val="Normal1"/>
      <w:keepNext w:val="false"/>
      <w:keepLines w:val="false"/>
      <w:pageBreakBefore w:val="false"/>
      <w:widowControl/>
      <w:pBdr/>
      <w:shd w:val="clear" w:fill="auto"/>
      <w:tabs>
        <w:tab w:val="clear" w:pos="720"/>
        <w:tab w:val="center" w:pos="4252" w:leader="none"/>
        <w:tab w:val="left" w:pos="4940" w:leader="none"/>
        <w:tab w:val="right" w:pos="8504" w:leader="none"/>
      </w:tabs>
      <w:spacing w:lineRule="auto" w:line="240" w:before="0" w:after="0"/>
      <w:ind w:left="0" w:right="0" w:hanging="0"/>
      <w:jc w:val="left"/>
      <w:rPr>
        <w:rFonts w:ascii="Calibri" w:hAnsi="Calibri" w:eastAsia="Calibri" w:cs="Calibri"/>
        <w:b w:val="false"/>
        <w:b w:val="false"/>
        <w:bCs w:val="false"/>
        <w:i w:val="false"/>
        <w:i w:val="false"/>
        <w:iCs w:val="false"/>
        <w:caps w:val="false"/>
        <w:smallCaps w:val="false"/>
        <w:strike w:val="false"/>
        <w:dstrike w:val="false"/>
        <w:color w:val="00000A"/>
        <w:position w:val="0"/>
        <w:sz w:val="22"/>
        <w:sz w:val="22"/>
        <w:szCs w:val="22"/>
        <w:u w:val="none"/>
        <w:shd w:fill="auto" w:val="clear"/>
        <w:vertAlign w:val="baseline"/>
      </w:rPr>
    </w:pPr>
    <w:r>
      <w:rPr/>
      <w:drawing>
        <wp:inline distT="0" distB="0" distL="0" distR="0">
          <wp:extent cx="2026920" cy="708025"/>
          <wp:effectExtent l="0" t="0" r="0" b="0"/>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1"/>
                  <a:stretch>
                    <a:fillRect/>
                  </a:stretch>
                </pic:blipFill>
                <pic:spPr bwMode="auto">
                  <a:xfrm>
                    <a:off x="0" y="0"/>
                    <a:ext cx="2026920" cy="708025"/>
                  </a:xfrm>
                  <a:prstGeom prst="rect">
                    <a:avLst/>
                  </a:prstGeom>
                </pic:spPr>
              </pic:pic>
            </a:graphicData>
          </a:graphic>
        </wp:inline>
      </w:drawing>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 </w:t>
    </w:r>
    <w:r>
      <w:rPr>
        <w:rFonts w:eastAsia="Calibri" w:cs="Calibri"/>
        <w:b w:val="false"/>
        <w:bCs w:val="false"/>
        <w:i w:val="false"/>
        <w:iCs w:val="false"/>
        <w:caps w:val="false"/>
        <w:smallCaps w:val="false"/>
        <w:strike w:val="false"/>
        <w:dstrike w:val="false"/>
        <w:color w:val="00000A"/>
        <w:position w:val="0"/>
        <w:sz w:val="22"/>
        <w:sz w:val="22"/>
        <w:szCs w:val="22"/>
        <w:u w:val="none"/>
        <w:shd w:fill="auto" w:val="clear"/>
        <w:vertAlign w:val="baseline"/>
      </w:rPr>
      <mc:AlternateContent>
        <mc:Choice Requires="wps">
          <w:drawing>
            <wp:anchor behindDoc="1" distT="0" distB="0" distL="0" distR="0" simplePos="0" locked="0" layoutInCell="0" allowOverlap="1" relativeHeight="14">
              <wp:simplePos x="0" y="0"/>
              <wp:positionH relativeFrom="column">
                <wp:posOffset>2110105</wp:posOffset>
              </wp:positionH>
              <wp:positionV relativeFrom="paragraph">
                <wp:posOffset>302260</wp:posOffset>
              </wp:positionV>
              <wp:extent cx="3726815" cy="327660"/>
              <wp:effectExtent l="0" t="0" r="0" b="0"/>
              <wp:wrapNone/>
              <wp:docPr id="2" name="Figura1"/>
              <a:graphic xmlns:a="http://schemas.openxmlformats.org/drawingml/2006/main">
                <a:graphicData uri="http://schemas.microsoft.com/office/word/2010/wordprocessingShape">
                  <wps:wsp>
                    <wps:cNvSpPr/>
                    <wps:spPr>
                      <a:xfrm>
                        <a:off x="0" y="0"/>
                        <a:ext cx="3726720" cy="327600"/>
                      </a:xfrm>
                      <a:prstGeom prst="rect">
                        <a:avLst/>
                      </a:prstGeom>
                      <a:solidFill>
                        <a:srgbClr val="ffffff"/>
                      </a:solidFill>
                      <a:ln w="0">
                        <a:noFill/>
                      </a:ln>
                    </wps:spPr>
                    <wps:style>
                      <a:lnRef idx="0"/>
                      <a:fillRef idx="0"/>
                      <a:effectRef idx="0"/>
                      <a:fontRef idx="minor"/>
                    </wps:style>
                    <wps:txbx>
                      <w:txbxContent>
                        <w:p>
                          <w:pPr>
                            <w:pStyle w:val="Contedodoquadro"/>
                            <w:spacing w:lineRule="exact" w:line="258" w:before="0" w:after="160"/>
                            <w:ind w:left="0" w:right="0" w:hanging="0"/>
                            <w:jc w:val="right"/>
                            <w:rPr/>
                          </w:pPr>
                          <w:r>
                            <w:rPr>
                              <w:rFonts w:eastAsia="Arial" w:cs="Arial" w:ascii="Arial" w:hAnsi="Arial"/>
                              <w:b/>
                              <w:i w:val="false"/>
                              <w:caps w:val="false"/>
                              <w:smallCaps w:val="false"/>
                              <w:strike w:val="false"/>
                              <w:dstrike w:val="false"/>
                              <w:color w:val="000000"/>
                              <w:position w:val="0"/>
                              <w:sz w:val="24"/>
                              <w:sz w:val="24"/>
                              <w:vertAlign w:val="baseline"/>
                            </w:rPr>
                            <w:t>SECRETARIA MUNICIPAL DE SAÚDE</w:t>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txbxContent>
                    </wps:txbx>
                    <wps:bodyPr anchor="t">
                      <a:noAutofit/>
                    </wps:bodyPr>
                  </wps:wsp>
                </a:graphicData>
              </a:graphic>
            </wp:anchor>
          </w:drawing>
        </mc:Choice>
        <mc:Fallback>
          <w:pict>
            <v:rect id="shape_0" ID="Figura1" path="m0,0l-2147483645,0l-2147483645,-2147483646l0,-2147483646xe" fillcolor="white" stroked="f" o:allowincell="f" style="position:absolute;margin-left:166.15pt;margin-top:23.8pt;width:293.4pt;height:25.75pt;mso-wrap-style:square;v-text-anchor:top">
              <v:fill o:detectmouseclick="t" type="solid" color2="black"/>
              <v:stroke color="#3465a4" joinstyle="round" endcap="flat"/>
              <v:textbox>
                <w:txbxContent>
                  <w:p>
                    <w:pPr>
                      <w:pStyle w:val="Contedodoquadro"/>
                      <w:spacing w:lineRule="exact" w:line="258" w:before="0" w:after="160"/>
                      <w:ind w:left="0" w:right="0" w:hanging="0"/>
                      <w:jc w:val="right"/>
                      <w:rPr/>
                    </w:pPr>
                    <w:r>
                      <w:rPr>
                        <w:rFonts w:eastAsia="Arial" w:cs="Arial" w:ascii="Arial" w:hAnsi="Arial"/>
                        <w:b/>
                        <w:i w:val="false"/>
                        <w:caps w:val="false"/>
                        <w:smallCaps w:val="false"/>
                        <w:strike w:val="false"/>
                        <w:dstrike w:val="false"/>
                        <w:color w:val="000000"/>
                        <w:position w:val="0"/>
                        <w:sz w:val="24"/>
                        <w:sz w:val="24"/>
                        <w:vertAlign w:val="baseline"/>
                      </w:rPr>
                      <w:t>SECRETARIA MUNICIPAL DE SAÚDE</w:t>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p>
                    <w:pPr>
                      <w:pStyle w:val="Contedodoquadro"/>
                      <w:spacing w:lineRule="exact" w:line="258" w:before="0" w:after="160"/>
                      <w:ind w:left="0" w:right="0" w:hanging="0"/>
                      <w:jc w:val="right"/>
                      <w:rPr/>
                    </w:pPr>
                    <w:r>
                      <w:rPr/>
                    </w:r>
                  </w:p>
                </w:txbxContent>
              </v:textbox>
              <w10:wrap type="none"/>
            </v:rect>
          </w:pict>
        </mc:Fallback>
      </mc:AlternateContent>
    </w:r>
    <w:r>
      <w:rPr>
        <w:rFonts w:eastAsia="Calibri" w:cs="Calibri"/>
        <w:b w:val="false"/>
        <w:bCs w:val="false"/>
        <w:i w:val="false"/>
        <w:iCs w:val="false"/>
        <w:caps w:val="false"/>
        <w:smallCaps w:val="false"/>
        <w:strike w:val="false"/>
        <w:dstrike w:val="false"/>
        <w:color w:val="00000A"/>
        <w:position w:val="0"/>
        <w:sz w:val="22"/>
        <w:sz w:val="22"/>
        <w:szCs w:val="22"/>
        <w:u w:val="none"/>
        <w:shd w:fill="auto" w:val="clear"/>
        <w:vertAlign w:val="baseline"/>
      </w:rPr>
      <w:tab/>
    </w:r>
  </w:p>
  <w:p>
    <w:pPr>
      <w:pStyle w:val="Normal1"/>
      <w:keepNext w:val="false"/>
      <w:keepLines w:val="false"/>
      <w:pageBreakBefore w:val="false"/>
      <w:widowControl/>
      <w:pBdr/>
      <w:shd w:val="clear" w:fill="auto"/>
      <w:tabs>
        <w:tab w:val="clear" w:pos="720"/>
        <w:tab w:val="center" w:pos="4252" w:leader="none"/>
        <w:tab w:val="left" w:pos="4940" w:leader="none"/>
        <w:tab w:val="right" w:pos="8504" w:leader="none"/>
      </w:tabs>
      <w:spacing w:lineRule="auto" w:line="240" w:before="0" w:after="0"/>
      <w:ind w:left="0" w:right="0" w:hanging="0"/>
      <w:jc w:val="left"/>
      <w:rPr>
        <w:rFonts w:ascii="Calibri" w:hAnsi="Calibri" w:eastAsia="Calibri" w:cs="Calibri"/>
        <w:b w:val="false"/>
        <w:b w:val="false"/>
        <w:bCs w:val="false"/>
        <w:i w:val="false"/>
        <w:i w:val="false"/>
        <w:iCs w:val="false"/>
        <w:caps w:val="false"/>
        <w:smallCaps w:val="false"/>
        <w:strike w:val="false"/>
        <w:dstrike w:val="false"/>
        <w:color w:val="00000A"/>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A"/>
        <w:position w:val="0"/>
        <w:sz w:val="22"/>
        <w:sz w:val="22"/>
        <w:szCs w:val="22"/>
        <w:u w:val="none"/>
        <w:shd w:fill="auto" w:val="clear"/>
        <w:vertAlign w:val="baseline"/>
      </w:rPr>
      <mc:AlternateContent>
        <mc:Choice Requires="wps">
          <w:drawing>
            <wp:anchor behindDoc="1" distT="0" distB="0" distL="0" distR="0" simplePos="0" locked="0" layoutInCell="0" allowOverlap="1" relativeHeight="10">
              <wp:simplePos x="0" y="0"/>
              <wp:positionH relativeFrom="column">
                <wp:posOffset>-4445</wp:posOffset>
              </wp:positionH>
              <wp:positionV relativeFrom="paragraph">
                <wp:posOffset>71120</wp:posOffset>
              </wp:positionV>
              <wp:extent cx="5967095" cy="48895"/>
              <wp:effectExtent l="0" t="0" r="0" b="0"/>
              <wp:wrapNone/>
              <wp:docPr id="4" name="Figura2"/>
              <a:graphic xmlns:a="http://schemas.openxmlformats.org/drawingml/2006/main">
                <a:graphicData uri="http://schemas.microsoft.com/office/word/2010/wordprocessingShape">
                  <wps:wsp>
                    <wps:cNvSpPr/>
                    <wps:spPr>
                      <a:xfrm>
                        <a:off x="0" y="0"/>
                        <a:ext cx="5967000" cy="48960"/>
                      </a:xfrm>
                      <a:prstGeom prst="rect">
                        <a:avLst/>
                      </a:prstGeom>
                      <a:solidFill>
                        <a:srgbClr val="fbba00"/>
                      </a:solidFill>
                      <a:ln w="0">
                        <a:noFill/>
                      </a:ln>
                    </wps:spPr>
                    <wps:style>
                      <a:lnRef idx="0"/>
                      <a:fillRef idx="0"/>
                      <a:effectRef idx="0"/>
                      <a:fontRef idx="minor"/>
                    </wps:style>
                    <wps:txbx>
                      <w:txbxContent>
                        <w:p>
                          <w:pPr>
                            <w:pStyle w:val="Contedodoquadro"/>
                            <w:spacing w:lineRule="exact" w:line="240" w:before="0" w:after="0"/>
                            <w:ind w:left="0" w:right="0" w:hanging="0"/>
                            <w:jc w:val="left"/>
                            <w:rPr>
                              <w:color w:val="00000A"/>
                            </w:rPr>
                          </w:pPr>
                          <w:r>
                            <w:rPr>
                              <w:color w:val="00000A"/>
                            </w:rPr>
                          </w:r>
                        </w:p>
                      </w:txbxContent>
                    </wps:txbx>
                    <wps:bodyPr tIns="91440" bIns="91440" anchor="ctr">
                      <a:noAutofit/>
                    </wps:bodyPr>
                  </wps:wsp>
                </a:graphicData>
              </a:graphic>
            </wp:anchor>
          </w:drawing>
        </mc:Choice>
        <mc:Fallback>
          <w:pict>
            <v:rect id="shape_0" ID="Figura2" path="m0,0l-2147483645,0l-2147483645,-2147483646l0,-2147483646xe" fillcolor="#fbba00" stroked="f" o:allowincell="f" style="position:absolute;margin-left:-0.35pt;margin-top:5.6pt;width:469.8pt;height:3.8pt;mso-wrap-style:none;v-text-anchor:middle">
              <v:fill o:detectmouseclick="t" type="solid" color2="#0445ff"/>
              <v:stroke color="#3465a4" joinstyle="round" endcap="flat"/>
              <v:textbox>
                <w:txbxContent>
                  <w:p>
                    <w:pPr>
                      <w:pStyle w:val="Contedodoquadro"/>
                      <w:spacing w:lineRule="exact" w:line="240" w:before="0" w:after="0"/>
                      <w:ind w:left="0" w:right="0" w:hanging="0"/>
                      <w:jc w:val="left"/>
                      <w:rPr>
                        <w:color w:val="00000A"/>
                      </w:rPr>
                    </w:pPr>
                    <w:r>
                      <w:rPr>
                        <w:color w:val="00000A"/>
                      </w:rPr>
                    </w:r>
                  </w:p>
                </w:txbxContent>
              </v:textbox>
              <w10:wrap type="none"/>
            </v:rect>
          </w:pict>
        </mc:Fallback>
      </mc:AlternateContent>
    </w:r>
  </w:p>
</w:hdr>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00000A"/>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59" w:before="0" w:after="160"/>
      <w:jc w:val="left"/>
    </w:pPr>
    <w:rPr>
      <w:rFonts w:ascii="Calibri" w:hAnsi="Calibri" w:eastAsia="Calibri" w:cs="Calibri"/>
      <w:color w:val="00000A"/>
      <w:kern w:val="0"/>
      <w:sz w:val="22"/>
      <w:szCs w:val="22"/>
      <w:lang w:val="en-US" w:eastAsia="zh-CN" w:bidi="hi-IN"/>
    </w:rPr>
  </w:style>
  <w:style w:type="paragraph" w:styleId="Ttulo1">
    <w:name w:val="Heading 1"/>
    <w:basedOn w:val="Normal1"/>
    <w:next w:val="Normal1"/>
    <w:qFormat/>
    <w:pPr>
      <w:keepNext w:val="true"/>
      <w:spacing w:lineRule="auto" w:line="254" w:before="240" w:after="120"/>
      <w:ind w:left="0" w:hanging="0"/>
    </w:pPr>
    <w:rPr>
      <w:rFonts w:ascii="Liberation Sans" w:hAnsi="Liberation Sans" w:eastAsia="Liberation Sans" w:cs="Liberation Sans"/>
      <w:color w:val="000000"/>
      <w:sz w:val="28"/>
      <w:szCs w:val="28"/>
    </w:rPr>
  </w:style>
  <w:style w:type="paragraph" w:styleId="Ttulo2">
    <w:name w:val="Heading 2"/>
    <w:basedOn w:val="Normal1"/>
    <w:next w:val="Normal1"/>
    <w:qFormat/>
    <w:pPr>
      <w:keepNext w:val="true"/>
      <w:keepLines/>
      <w:pageBreakBefore w:val="false"/>
      <w:spacing w:lineRule="auto" w:line="240" w:before="360" w:after="80"/>
    </w:pPr>
    <w:rPr>
      <w:b/>
      <w:bCs/>
      <w:sz w:val="36"/>
      <w:szCs w:val="36"/>
    </w:rPr>
  </w:style>
  <w:style w:type="paragraph" w:styleId="Ttulo3">
    <w:name w:val="Heading 3"/>
    <w:basedOn w:val="Normal1"/>
    <w:next w:val="Normal1"/>
    <w:qFormat/>
    <w:pPr>
      <w:keepNext w:val="true"/>
      <w:keepLines/>
      <w:pageBreakBefore w:val="false"/>
      <w:spacing w:lineRule="auto" w:line="240" w:before="280" w:after="80"/>
    </w:pPr>
    <w:rPr>
      <w:b/>
      <w:bCs/>
      <w:sz w:val="28"/>
      <w:szCs w:val="28"/>
    </w:rPr>
  </w:style>
  <w:style w:type="paragraph" w:styleId="Ttulo4">
    <w:name w:val="Heading 4"/>
    <w:basedOn w:val="Normal1"/>
    <w:next w:val="Normal1"/>
    <w:qFormat/>
    <w:pPr>
      <w:keepNext w:val="true"/>
      <w:keepLines/>
      <w:pageBreakBefore w:val="false"/>
      <w:spacing w:lineRule="auto" w:line="240" w:before="240" w:after="40"/>
    </w:pPr>
    <w:rPr>
      <w:b/>
      <w:bCs/>
      <w:sz w:val="24"/>
      <w:szCs w:val="24"/>
    </w:rPr>
  </w:style>
  <w:style w:type="paragraph" w:styleId="Ttulo5">
    <w:name w:val="Heading 5"/>
    <w:basedOn w:val="Normal1"/>
    <w:next w:val="Normal1"/>
    <w:qFormat/>
    <w:pPr>
      <w:keepNext w:val="true"/>
      <w:keepLines/>
      <w:pageBreakBefore w:val="false"/>
      <w:spacing w:lineRule="auto" w:line="240" w:before="220" w:after="40"/>
    </w:pPr>
    <w:rPr>
      <w:b/>
      <w:bCs/>
      <w:sz w:val="22"/>
      <w:szCs w:val="22"/>
    </w:rPr>
  </w:style>
  <w:style w:type="paragraph" w:styleId="Ttulo6">
    <w:name w:val="Heading 6"/>
    <w:basedOn w:val="Normal1"/>
    <w:next w:val="Normal1"/>
    <w:qFormat/>
    <w:pPr>
      <w:keepNext w:val="true"/>
      <w:keepLines/>
      <w:pageBreakBefore w:val="false"/>
      <w:spacing w:lineRule="auto" w:line="240" w:before="200" w:after="40"/>
    </w:pPr>
    <w:rPr>
      <w:b/>
      <w:bCs/>
      <w:sz w:val="20"/>
      <w:szCs w:val="20"/>
    </w:rPr>
  </w:style>
  <w:style w:type="paragraph" w:styleId="Ttulo">
    <w:name w:val="Título"/>
    <w:basedOn w:val="Normal"/>
    <w:next w:val="Corpodotexto"/>
    <w:qFormat/>
    <w:pPr>
      <w:keepNext w:val="true"/>
      <w:spacing w:before="240" w:after="120"/>
    </w:pPr>
    <w:rPr>
      <w:rFonts w:ascii="Liberation Sans" w:hAnsi="Liberation Sans" w:eastAsia="Microsoft YaHei" w:cs="Arial"/>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Arial"/>
    </w:rPr>
  </w:style>
  <w:style w:type="paragraph" w:styleId="Leg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lang w:val="zxx" w:eastAsia="zxx" w:bidi="zxx"/>
    </w:rPr>
  </w:style>
  <w:style w:type="paragraph" w:styleId="Normal1" w:default="1">
    <w:name w:val="LO-normal"/>
    <w:qFormat/>
    <w:pPr>
      <w:widowControl/>
      <w:bidi w:val="0"/>
      <w:spacing w:lineRule="auto" w:line="259" w:before="0" w:after="160"/>
      <w:jc w:val="left"/>
    </w:pPr>
    <w:rPr>
      <w:rFonts w:ascii="Calibri" w:hAnsi="Calibri" w:eastAsia="Calibri" w:cs="Calibri"/>
      <w:color w:val="00000A"/>
      <w:kern w:val="0"/>
      <w:sz w:val="22"/>
      <w:szCs w:val="22"/>
      <w:lang w:val="en-US" w:eastAsia="zh-CN" w:bidi="hi-IN"/>
    </w:rPr>
  </w:style>
  <w:style w:type="paragraph" w:styleId="Ttulododocumento">
    <w:name w:val="Title"/>
    <w:basedOn w:val="Normal1"/>
    <w:next w:val="Normal1"/>
    <w:qFormat/>
    <w:pPr>
      <w:keepNext w:val="true"/>
      <w:spacing w:lineRule="auto" w:line="240" w:before="240" w:after="120"/>
    </w:pPr>
    <w:rPr>
      <w:rFonts w:ascii="Liberation Sans" w:hAnsi="Liberation Sans" w:eastAsia="Liberation Sans" w:cs="Liberation Sans"/>
      <w:sz w:val="28"/>
      <w:szCs w:val="28"/>
    </w:rPr>
  </w:style>
  <w:style w:type="paragraph" w:styleId="Subttulo">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CabealhoeRodap">
    <w:name w:val="Cabeçalho e Rodapé"/>
    <w:basedOn w:val="Normal"/>
    <w:qFormat/>
    <w:pPr/>
    <w:rPr/>
  </w:style>
  <w:style w:type="paragraph" w:styleId="Cabealho">
    <w:name w:val="Header"/>
    <w:basedOn w:val="CabealhoeRodap"/>
    <w:pPr/>
    <w:rPr/>
  </w:style>
  <w:style w:type="paragraph" w:styleId="Contedodoquadro">
    <w:name w:val="Conteúdo do quadro"/>
    <w:basedOn w:val="Normal"/>
    <w:qFormat/>
    <w:pPr/>
    <w:rPr/>
  </w:style>
  <w:style w:type="paragraph" w:styleId="Rodap">
    <w:name w:val="Footer"/>
    <w:basedOn w:val="CabealhoeRodap"/>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_rels/footer1.xml.rels><?xml version="1.0" encoding="UTF-8"?>
<Relationships xmlns="http://schemas.openxmlformats.org/package/2006/relationships"><Relationship Id="rId1" Type="http://schemas.openxmlformats.org/officeDocument/2006/relationships/image" Target="media/image2.jpeg"/>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WcY/arntexDkofvM3GkyLLifZHw==">CgMxLjAyDmgueHR5aGV0amlwYjh6Mg5oLms4Ynl4NW1tOWNwOTgAciExZnFla1hHQjhEeWJvZlNsTThmTXczY0Z1NzdYZkVZNjM=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LibreOffice/7.3.2.2$Windows_X86_64 LibreOffice_project/49f2b1bff42cfccbd8f788c8dc32c1c309559be0</Application>
  <AppVersion>15.0000</AppVersion>
  <Pages>2</Pages>
  <Words>511</Words>
  <Characters>3214</Characters>
  <CharactersWithSpaces>3704</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2026-10-14T15:31:14Z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lpwstr>false</vt:lpwstr>
  </property>
  <property fmtid="{D5CDD505-2E9C-101B-9397-08002B2CF9AE}" pid="3" name="LinksUpToDate">
    <vt:lpwstr>false</vt:lpwstr>
  </property>
  <property fmtid="{D5CDD505-2E9C-101B-9397-08002B2CF9AE}" pid="4" name="ScaleCrop">
    <vt:lpwstr>false</vt:lpwstr>
  </property>
  <property fmtid="{D5CDD505-2E9C-101B-9397-08002B2CF9AE}" pid="5" name="ShareDoc">
    <vt:lpwstr>false</vt:lpwstr>
  </property>
</Properties>
</file>