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SAS/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Nº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0502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Arapiraca, 08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agosto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Senhora,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Secretária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Assunto: Solicitação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aquisição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ambulâncias novas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para atender às demandas da Secretaria Municipal de Saúde de Arapiraca/AL.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Senhora Secretária,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A Superintendência de Atenção à Saúde vem solicitar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aquisição de ambulâncias novas para atender às demandas da Secretaria Municipal de Saúde de Arapiraca/AL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A aquisição dest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ambulâncias novas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visa atender as demandas de transporte dos pacientes que necessitam serem transferidos de uma Unidade de Saúde para outr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os ambientes de saúde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utilizando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estes transportes.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A presente aquisição concretizará as ações que esta Secretaria Municipal de Saúde tem no intuito de zelar pela saúde do município e o bem-estar de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quantitativos e descrições dos itens, seguem elencados, em anexo, no Estudo Técnico Preliminar – ETP, Análise de Riscos e no Documento de Formalização de Demanda – DFD.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mais para o momento, colocamo-nos à disposição para quaisquer informações que se fizerem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3.0" w:type="dxa"/>
        <w:jc w:val="left"/>
        <w:tblLayout w:type="fixed"/>
        <w:tblLook w:val="0000"/>
      </w:tblPr>
      <w:tblGrid>
        <w:gridCol w:w="4591"/>
        <w:gridCol w:w="4592"/>
        <w:tblGridChange w:id="0">
          <w:tblGrid>
            <w:gridCol w:w="4591"/>
            <w:gridCol w:w="4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jc w:val="center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Edna Veríssimo dos Santos Aniceto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Coordenadora da Atenção Especializada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bookmarkStart w:colFirst="0" w:colLast="0" w:name="_q2w4vromxwzn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Secretaria Municipal de Saúde – SMS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jc w:val="center"/>
              <w:rPr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Laura Rossana Acioly de Carvalho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Coordenadora da Atenção Básica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bookmarkStart w:colFirst="0" w:colLast="0" w:name="_tpxzkg4xfe9u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Secretaria Municipal de Saúde – 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709296</wp:posOffset>
              </wp:positionH>
              <wp:positionV relativeFrom="paragraph">
                <wp:posOffset>84455</wp:posOffset>
              </wp:positionV>
              <wp:extent cx="4491355" cy="622935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709296</wp:posOffset>
              </wp:positionH>
              <wp:positionV relativeFrom="paragraph">
                <wp:posOffset>84455</wp:posOffset>
              </wp:positionV>
              <wp:extent cx="4491355" cy="622935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