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DOCUMENTO DE FORMALIZAÇÃO DE DEMANDA (DFD)</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 w:right="-10" w:hanging="15"/>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 w:right="-10" w:hanging="15"/>
        <w:jc w:val="both"/>
        <w:rPr>
          <w:rFonts w:ascii="Arial" w:cs="Arial" w:eastAsia="Arial" w:hAnsi="Arial"/>
          <w:b w:val="1"/>
          <w:bCs w:val="1"/>
          <w:color w:val="000000"/>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 Objeto</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 w:right="-10" w:hanging="15"/>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1.1. Solicitação para Aquisição de </w:t>
      </w:r>
      <w:r w:rsidDel="00000000" w:rsidR="00000000" w:rsidRPr="00000000">
        <w:rPr>
          <w:rFonts w:ascii="Arial" w:cs="Arial" w:eastAsia="Arial" w:hAnsi="Arial"/>
          <w:color w:val="000000"/>
          <w:shd w:fill="fff2cc" w:val="clear"/>
          <w:rtl w:val="0"/>
        </w:rPr>
        <w:t xml:space="preserve">Equipamentos Odontológicos</w:t>
      </w:r>
      <w:r w:rsidDel="00000000" w:rsidR="00000000" w:rsidRPr="00000000">
        <w:rPr>
          <w:rFonts w:ascii="Arial" w:cs="Arial" w:eastAsia="Arial" w:hAnsi="Arial"/>
          <w:color w:val="000000"/>
          <w:rtl w:val="0"/>
        </w:rPr>
        <w:t xml:space="preserve"> para a Secretaria Municipal de Saúde de Arapiraca/AL.</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 w:right="-10" w:hanging="15"/>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 w:right="-10" w:hanging="15"/>
        <w:jc w:val="both"/>
        <w:rPr>
          <w:rFonts w:ascii="Arial" w:cs="Arial" w:eastAsia="Arial" w:hAnsi="Arial"/>
          <w:b w:val="1"/>
          <w:bCs w:val="1"/>
          <w:color w:val="000000"/>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2. Área Requisitante</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 w:right="-10" w:hanging="15"/>
        <w:jc w:val="both"/>
        <w:rPr>
          <w:rFonts w:ascii="Arial" w:cs="Arial" w:eastAsia="Arial" w:hAnsi="Arial"/>
          <w:i w:val="0"/>
          <w:iCs w:val="0"/>
          <w:smallCaps w:val="0"/>
          <w:strike w:val="0"/>
          <w:color w:val="000000"/>
          <w:u w:val="none"/>
          <w:shd w:fill="fff2cc"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2.1. </w:t>
      </w:r>
      <w:r w:rsidDel="00000000" w:rsidR="00000000" w:rsidRPr="00000000">
        <w:rPr>
          <w:rFonts w:ascii="Arial" w:cs="Arial" w:eastAsia="Arial" w:hAnsi="Arial"/>
          <w:color w:val="000000"/>
          <w:shd w:fill="fff2cc" w:val="clear"/>
          <w:rtl w:val="0"/>
        </w:rPr>
        <w:t xml:space="preserve">Coordenação Geral de Saúde Bucal</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 w:right="-10" w:hanging="15"/>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 w:right="-10" w:hanging="15"/>
        <w:jc w:val="both"/>
        <w:rPr>
          <w:rFonts w:ascii="Arial" w:cs="Arial" w:eastAsia="Arial" w:hAnsi="Arial"/>
          <w:b w:val="1"/>
          <w:bCs w:val="1"/>
          <w:color w:val="000000"/>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3. Responsável pela Demanda</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 w:right="-10" w:hanging="15"/>
        <w:jc w:val="both"/>
        <w:rPr>
          <w:rFonts w:ascii="Arial" w:cs="Arial" w:eastAsia="Arial" w:hAnsi="Arial"/>
          <w:i w:val="0"/>
          <w:iCs w:val="0"/>
          <w:smallCaps w:val="0"/>
          <w:strike w:val="0"/>
          <w:color w:val="000000"/>
          <w:u w:val="none"/>
          <w:shd w:fill="fff2cc"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3.1.</w:t>
      </w:r>
      <w:r w:rsidDel="00000000" w:rsidR="00000000" w:rsidRPr="00000000">
        <w:rPr>
          <w:rFonts w:ascii="Arial" w:cs="Arial" w:eastAsia="Arial" w:hAnsi="Arial"/>
          <w:i w:val="0"/>
          <w:iCs w:val="0"/>
          <w:smallCaps w:val="0"/>
          <w:strike w:val="0"/>
          <w:u w:val="none"/>
          <w:shd w:fill="auto" w:val="clear"/>
          <w:vertAlign w:val="baseline"/>
          <w:rtl w:val="0"/>
        </w:rPr>
        <w:t xml:space="preserve"> </w:t>
      </w:r>
      <w:r w:rsidDel="00000000" w:rsidR="00000000" w:rsidRPr="00000000">
        <w:rPr>
          <w:rFonts w:ascii="Arial" w:cs="Arial" w:eastAsia="Arial" w:hAnsi="Arial"/>
          <w:color w:val="000000"/>
          <w:shd w:fill="fff2cc" w:val="clear"/>
          <w:rtl w:val="0"/>
        </w:rPr>
        <w:t xml:space="preserve">Fernanda Fonseca Mafra</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 Justificativa</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9"/>
          <w:shd w:fill="fff2cc"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4.1. </w:t>
      </w:r>
      <w:r w:rsidDel="00000000" w:rsidR="00000000" w:rsidRPr="00000000">
        <w:rPr>
          <w:rFonts w:ascii="Arial" w:cs="Arial" w:eastAsia="Arial" w:hAnsi="Arial"/>
          <w:i w:val="0"/>
          <w:iCs w:val="0"/>
          <w:smallCaps w:val="0"/>
          <w:strike w:val="0"/>
          <w:color w:val="000000"/>
          <w:u w:val="none"/>
          <w:shd w:fill="fff2cc" w:val="clear"/>
          <w:vertAlign w:val="baseline"/>
          <w:rtl w:val="0"/>
        </w:rPr>
        <w:t xml:space="preserve">Tendo como base legal a Lei</w:t>
      </w:r>
      <w:r w:rsidDel="00000000" w:rsidR="00000000" w:rsidRPr="00000000">
        <w:rPr>
          <w:rFonts w:ascii="Arial" w:cs="Arial" w:eastAsia="Arial" w:hAnsi="Arial"/>
          <w:i w:val="0"/>
          <w:iCs w:val="0"/>
          <w:smallCaps w:val="0"/>
          <w:strike w:val="0"/>
          <w:color w:val="666666"/>
          <w:u w:val="none"/>
          <w:shd w:fill="fff2cc"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fff2cc" w:val="clear"/>
          <w:vertAlign w:val="baseline"/>
          <w:rtl w:val="0"/>
        </w:rPr>
        <w:t xml:space="preserve">Federal nº 14.133/2021 (</w:t>
      </w:r>
      <w:r w:rsidDel="00000000" w:rsidR="00000000" w:rsidRPr="00000000">
        <w:rPr>
          <w:rFonts w:ascii="Arial" w:cs="Arial" w:eastAsia="Arial" w:hAnsi="Arial"/>
          <w:color w:val="000000"/>
          <w:shd w:fill="fff2cc" w:val="clear"/>
          <w:rtl w:val="0"/>
        </w:rPr>
        <w:t xml:space="preserve">art. 28, inciso I, da Lei º 14.133/21</w:t>
      </w:r>
      <w:r w:rsidDel="00000000" w:rsidR="00000000" w:rsidRPr="00000000">
        <w:rPr>
          <w:rFonts w:ascii="Arial" w:cs="Arial" w:eastAsia="Arial" w:hAnsi="Arial"/>
          <w:i w:val="0"/>
          <w:iCs w:val="0"/>
          <w:smallCaps w:val="0"/>
          <w:strike w:val="0"/>
          <w:color w:val="000000"/>
          <w:u w:val="none"/>
          <w:shd w:fill="fff2cc" w:val="clear"/>
          <w:vertAlign w:val="baseline"/>
          <w:rtl w:val="0"/>
        </w:rPr>
        <w:t xml:space="preserve">).</w:t>
      </w: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color w:val="000000"/>
          <w:shd w:fill="fff2cc" w:val="clear"/>
          <w:rtl w:val="0"/>
        </w:rPr>
        <w:t xml:space="preserve">A Secretaria Municipal de Saúde de Arapiraca, no cumprimento de suas atribuições institucionais e em conformidade com as diretrizes do Sistema Único de Saúde (SUS), necessita manter e ampliar a capacidade de atendimento odontológico prestado à população, garantindo qualidade, eficiência e segurança nos procedimentos realizados nas Unidades Básicas de Saúde, Centros de Especialidades Odontológicas e demais serviços vinculados à rede municipal.O município possui convênio com o Consórcio Intermunicipal do Sul de Alagoas – CONISUL, por meio do qual busca otimizar a aquisição de insumos e equipamentos de saúde, visando economicidade e eficiência. No entanto, é recorrente que alguns itens de equipamentos odontológicos resultem fracassados ou cancelados nos processos licitatórios do consórcio. Além disso, em determinadas situações, os equipamentos que permanecem disponíveis apresentam qualidade inferior aos padrões técnicos e operacionais exigidos por esta Secretaria, o que inviabiliza sua utilização adequada e compromete a segurança e a efetividade dos atendimentos.Diante deste cenário, torna-se imprescindível a realização de processo licitatório próprio para aquisição de equipamentos odontológicos que atendam plenamente às necessidades do município, observando rigorosamente critérios de qualidade, desempenho e conformidade técnica com as normativas da Agência Nacional de Vigilância Sanitária (ANVISA) e do Conselho Federal de Odontologia (CFO).Essa medida visa assegurar que os serviços de saúde bucal disponham de equipamentos modernos, seguros e duráveis, capazes de oferecer suporte adequado às ações de prevenção, diagnóstico, tratamento e reabilitação, contribuindo diretamente para a melhoria dos indicadores de saúde bucal da população de Arapiraca.Assim, justifica-se a presente aquisição como medida necessária para garantir a continuidade e a qualidade dos serviços odontológicos, suprindo lacunas decorrentes das limitações operacionais do processo de compras via CONISUL e assegurando a eficiência na aplicação dos recursos públicos em prol da saúde da população.</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276" w:lineRule="auto"/>
        <w:ind w:left="0" w:right="57" w:firstLine="0"/>
        <w:jc w:val="both"/>
        <w:rPr>
          <w:rFonts w:ascii="Arial" w:cs="Arial" w:eastAsia="Arial" w:hAnsi="Arial"/>
          <w:i w:val="0"/>
          <w:iCs w:val="0"/>
          <w:smallCaps w:val="0"/>
          <w:strike w:val="0"/>
          <w:color w:val="00000a"/>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 w:right="-10" w:hanging="15"/>
        <w:jc w:val="both"/>
        <w:rPr>
          <w:rFonts w:ascii="Arial" w:cs="Arial" w:eastAsia="Arial" w:hAnsi="Arial"/>
          <w:b w:val="1"/>
          <w:bCs w:val="1"/>
          <w:color w:val="000000"/>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 Quantidade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 w:right="-10" w:hanging="15"/>
        <w:jc w:val="both"/>
        <w:rPr>
          <w:rFonts w:ascii="Arial" w:cs="Arial" w:eastAsia="Arial" w:hAnsi="Arial"/>
          <w:color w:val="000000"/>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5.1. De acordo com </w:t>
      </w:r>
      <w:r w:rsidDel="00000000" w:rsidR="00000000" w:rsidRPr="00000000">
        <w:rPr>
          <w:rFonts w:ascii="Arial" w:cs="Arial" w:eastAsia="Arial" w:hAnsi="Arial"/>
          <w:i w:val="0"/>
          <w:iCs w:val="0"/>
          <w:smallCaps w:val="0"/>
          <w:strike w:val="0"/>
          <w:color w:val="000000"/>
          <w:u w:val="none"/>
          <w:shd w:fill="fff2cc" w:val="clear"/>
          <w:vertAlign w:val="baseline"/>
          <w:rtl w:val="0"/>
        </w:rPr>
        <w:t xml:space="preserve">o levantamento obt</w:t>
      </w:r>
      <w:r w:rsidDel="00000000" w:rsidR="00000000" w:rsidRPr="00000000">
        <w:rPr>
          <w:rFonts w:ascii="Arial" w:cs="Arial" w:eastAsia="Arial" w:hAnsi="Arial"/>
          <w:color w:val="000000"/>
          <w:shd w:fill="fff2cc" w:val="clear"/>
          <w:rtl w:val="0"/>
        </w:rPr>
        <w:t xml:space="preserve">ido através do elenco 2026 do Consórcio Intermunicipal do Sul de Alagoas e demais equipamentos necessários para a continuidade do serviço de saúde bucal do município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color w:val="000000"/>
          <w:rtl w:val="0"/>
        </w:rPr>
        <w:t xml:space="preserve">segue a tabela com descrição e quantidades:</w:t>
      </w:r>
    </w:p>
    <w:p w:rsidR="00000000" w:rsidDel="00000000" w:rsidP="00000000" w:rsidRDefault="00000000" w:rsidRPr="00000000" w14:paraId="00000011">
      <w:pPr>
        <w:widowControl w:val="0"/>
        <w:spacing w:after="0" w:line="240" w:lineRule="auto"/>
        <w:ind w:left="-10" w:right="-10" w:firstLine="0"/>
        <w:jc w:val="both"/>
        <w:rPr>
          <w:rFonts w:ascii="Arial" w:cs="Arial" w:eastAsia="Arial" w:hAnsi="Arial"/>
          <w:color w:val="000000"/>
        </w:rPr>
      </w:pPr>
      <w:r w:rsidDel="00000000" w:rsidR="00000000" w:rsidRPr="00000000">
        <w:rPr>
          <w:rtl w:val="0"/>
        </w:rPr>
      </w:r>
    </w:p>
    <w:tbl>
      <w:tblPr>
        <w:tblStyle w:val="Table1"/>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810"/>
        <w:gridCol w:w="945"/>
        <w:gridCol w:w="7185"/>
        <w:tblGridChange w:id="0">
          <w:tblGrid>
            <w:gridCol w:w="675"/>
            <w:gridCol w:w="810"/>
            <w:gridCol w:w="945"/>
            <w:gridCol w:w="718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2">
            <w:pPr>
              <w:widowControl w:val="0"/>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Item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3">
            <w:pPr>
              <w:widowControl w:val="0"/>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Und. de Med.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4">
            <w:pPr>
              <w:widowControl w:val="0"/>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Quant.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5">
            <w:pPr>
              <w:widowControl w:val="0"/>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Descrição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6">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7">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8">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widowControl w:val="0"/>
              <w:spacing w:after="0" w:line="240"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Acessório Para Radiologia. Tipo: Colgadura. Material: Aço Inoxidável. Características Adicionais: Individual.</w:t>
            </w:r>
          </w:p>
        </w:tc>
      </w:tr>
      <w:tr>
        <w:trPr>
          <w:cantSplit w:val="0"/>
          <w:trHeight w:val="805.95703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A">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B">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Caixa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C">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widowControl w:val="0"/>
              <w:spacing w:after="0" w:line="240"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Posicionador de filme Para Radiologia. Tipo: Posicionador Filme. Componentes: Conjunto Completo. Características Adicionais: Até 4 Unidades. Esterilidade: Autoclavável. Tamanho: Adulto.</w:t>
            </w:r>
          </w:p>
        </w:tc>
      </w:tr>
      <w:tr>
        <w:trPr>
          <w:cantSplit w:val="0"/>
          <w:trHeight w:val="805.95703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E">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F">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0">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widowControl w:val="0"/>
              <w:spacing w:after="0" w:line="240"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Caixa para esterilização. Aplicação: P/ Esterilização De Limas Endodônticas. Material: Aço Inoxidável. Apresentação*: Placa De Alumínio Cerca De 20x10x05cm 72 Furos. Tipo Uso 1: Esterilizável.</w:t>
            </w:r>
          </w:p>
        </w:tc>
      </w:tr>
      <w:tr>
        <w:trPr>
          <w:cantSplit w:val="0"/>
          <w:trHeight w:val="805.95703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2">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3">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4">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widowControl w:val="0"/>
              <w:spacing w:after="0" w:line="240"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Alavanca Odontológica. Material: Aço Inoxidável. Tipo: Seldin. Características Adicionais: Direita. Referência: Nº 1. Esterilidade: Autoclavável,</w:t>
            </w:r>
          </w:p>
        </w:tc>
      </w:tr>
    </w:tbl>
    <w:p w:rsidR="00000000" w:rsidDel="00000000" w:rsidP="00000000" w:rsidRDefault="00000000" w:rsidRPr="00000000" w14:paraId="00000026">
      <w:pPr>
        <w:widowControl w:val="0"/>
        <w:spacing w:after="240" w:before="24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1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Arapiraca, </w:t>
      </w:r>
      <w:r w:rsidDel="00000000" w:rsidR="00000000" w:rsidRPr="00000000">
        <w:rPr>
          <w:rFonts w:ascii="Arial" w:cs="Arial" w:eastAsia="Arial" w:hAnsi="Arial"/>
          <w:color w:val="000000"/>
          <w:shd w:fill="fff2cc" w:val="clear"/>
          <w:rtl w:val="0"/>
        </w:rPr>
        <w:t xml:space="preserve">29 </w:t>
      </w:r>
      <w:r w:rsidDel="00000000" w:rsidR="00000000" w:rsidRPr="00000000">
        <w:rPr>
          <w:rFonts w:ascii="Arial" w:cs="Arial" w:eastAsia="Arial" w:hAnsi="Arial"/>
          <w:i w:val="0"/>
          <w:iCs w:val="0"/>
          <w:smallCaps w:val="0"/>
          <w:strike w:val="0"/>
          <w:color w:val="000000"/>
          <w:u w:val="none"/>
          <w:shd w:fill="fff2cc" w:val="clear"/>
          <w:vertAlign w:val="baseline"/>
          <w:rtl w:val="0"/>
        </w:rPr>
        <w:t xml:space="preserve">de </w:t>
      </w:r>
      <w:r w:rsidDel="00000000" w:rsidR="00000000" w:rsidRPr="00000000">
        <w:rPr>
          <w:rFonts w:ascii="Arial" w:cs="Arial" w:eastAsia="Arial" w:hAnsi="Arial"/>
          <w:color w:val="000000"/>
          <w:shd w:fill="fff2cc" w:val="clear"/>
          <w:rtl w:val="0"/>
        </w:rPr>
        <w:t xml:space="preserve">agos</w:t>
      </w:r>
      <w:r w:rsidDel="00000000" w:rsidR="00000000" w:rsidRPr="00000000">
        <w:rPr>
          <w:rFonts w:ascii="Arial" w:cs="Arial" w:eastAsia="Arial" w:hAnsi="Arial"/>
          <w:color w:val="000000"/>
          <w:rtl w:val="0"/>
        </w:rPr>
        <w:t xml:space="preserve">to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de 202</w:t>
      </w:r>
      <w:r w:rsidDel="00000000" w:rsidR="00000000" w:rsidRPr="00000000">
        <w:rPr>
          <w:rFonts w:ascii="Arial" w:cs="Arial" w:eastAsia="Arial" w:hAnsi="Arial"/>
          <w:color w:val="000000"/>
          <w:rtl w:val="0"/>
        </w:rPr>
        <w:t xml:space="preserve">6</w:t>
      </w:r>
      <w:r w:rsidDel="00000000" w:rsidR="00000000" w:rsidRPr="00000000">
        <w:rPr>
          <w:rtl w:val="0"/>
        </w:rPr>
      </w:r>
    </w:p>
    <w:p w:rsidR="00000000" w:rsidDel="00000000" w:rsidP="00000000" w:rsidRDefault="00000000" w:rsidRPr="00000000" w14:paraId="00000029">
      <w:pPr>
        <w:widowControl w:val="0"/>
        <w:spacing w:after="0" w:line="240" w:lineRule="auto"/>
        <w:ind w:left="-10" w:right="76.29921259842575" w:firstLine="0"/>
        <w:jc w:val="left"/>
        <w:rPr>
          <w:rFonts w:ascii="Arial" w:cs="Arial" w:eastAsia="Arial" w:hAnsi="Arial"/>
          <w:color w:val="000000"/>
        </w:rPr>
      </w:pPr>
      <w:r w:rsidDel="00000000" w:rsidR="00000000" w:rsidRPr="00000000">
        <w:rPr>
          <w:rtl w:val="0"/>
        </w:rPr>
      </w:r>
    </w:p>
    <w:p w:rsidR="00000000" w:rsidDel="00000000" w:rsidP="00000000" w:rsidRDefault="00000000" w:rsidRPr="00000000" w14:paraId="0000002A">
      <w:pPr>
        <w:widowControl w:val="0"/>
        <w:spacing w:after="0" w:line="240" w:lineRule="auto"/>
        <w:ind w:left="5" w:right="76.29921259842575" w:hanging="15"/>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2B">
      <w:pPr>
        <w:widowControl w:val="0"/>
        <w:spacing w:after="0" w:line="240" w:lineRule="auto"/>
        <w:ind w:left="0" w:firstLine="0"/>
        <w:jc w:val="center"/>
        <w:rPr>
          <w:rFonts w:ascii="Arial" w:cs="Arial" w:eastAsia="Arial" w:hAnsi="Arial"/>
          <w:highlight w:val="white"/>
        </w:rPr>
      </w:pPr>
      <w:r w:rsidDel="00000000" w:rsidR="00000000" w:rsidRPr="00000000">
        <w:rPr>
          <w:rtl w:val="0"/>
        </w:rPr>
      </w:r>
    </w:p>
    <w:p w:rsidR="00000000" w:rsidDel="00000000" w:rsidP="00000000" w:rsidRDefault="00000000" w:rsidRPr="00000000" w14:paraId="0000002C">
      <w:pPr>
        <w:widowControl w:val="0"/>
        <w:spacing w:after="0" w:line="276" w:lineRule="auto"/>
        <w:ind w:left="-10" w:right="-10" w:firstLine="0"/>
        <w:jc w:val="center"/>
        <w:rPr>
          <w:rFonts w:ascii="Arial" w:cs="Arial" w:eastAsia="Arial" w:hAnsi="Arial"/>
          <w:highlight w:val="white"/>
        </w:rPr>
      </w:pPr>
      <w:r w:rsidDel="00000000" w:rsidR="00000000" w:rsidRPr="00000000">
        <w:rPr>
          <w:rFonts w:ascii="Arial" w:cs="Arial" w:eastAsia="Arial" w:hAnsi="Arial"/>
          <w:color w:val="000000"/>
          <w:shd w:fill="fff2cc" w:val="clear"/>
          <w:rtl w:val="0"/>
        </w:rPr>
        <w:t xml:space="preserve">Fernanda Fonseca Mafra</w:t>
        <w:br w:type="textWrapping"/>
        <w:t xml:space="preserve">Coordenadora Geral de Saúde Buca</w:t>
      </w:r>
      <w:r w:rsidDel="00000000" w:rsidR="00000000" w:rsidRPr="00000000">
        <w:rPr>
          <w:rFonts w:ascii="Arial" w:cs="Arial" w:eastAsia="Arial" w:hAnsi="Arial"/>
          <w:color w:val="000000"/>
          <w:rtl w:val="0"/>
        </w:rPr>
        <w:t xml:space="preserve">l</w:t>
        <w:br w:type="textWrapping"/>
        <w:t xml:space="preserve">Secretaria Municipal de Saúde - SMS</w:t>
      </w:r>
      <w:r w:rsidDel="00000000" w:rsidR="00000000" w:rsidRPr="00000000">
        <w:rPr>
          <w:rtl w:val="0"/>
        </w:rPr>
      </w:r>
    </w:p>
    <w:sectPr>
      <w:headerReference r:id="rId6" w:type="default"/>
      <w:footerReference r:id="rId7" w:type="default"/>
      <w:pgSz w:h="16838" w:w="11906" w:orient="portrait"/>
      <w:pgMar w:bottom="1020" w:top="1780" w:left="1560" w:right="680" w:header="702" w:footer="83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iberation Sans"/>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16"/>
        <w:szCs w:val="16"/>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a"/>
        <w:sz w:val="16"/>
        <w:szCs w:val="16"/>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6024880" cy="106680"/>
              <wp:effectExtent b="0" l="0" r="0" t="0"/>
              <wp:wrapNone/>
              <wp:docPr id="3" name=""/>
              <a:graphic>
                <a:graphicData uri="http://schemas.microsoft.com/office/word/2010/wordprocessingShape">
                  <wps:wsp>
                    <wps:cNvSpPr/>
                    <wps:cNvPr id="4" name="Shape 4"/>
                    <wps:spPr>
                      <a:xfrm>
                        <a:off x="2357460" y="3750480"/>
                        <a:ext cx="5977080" cy="59040"/>
                      </a:xfrm>
                      <a:prstGeom prst="rect">
                        <a:avLst/>
                      </a:prstGeom>
                      <a:solidFill>
                        <a:srgbClr val="FBBA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6024880" cy="106680"/>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024880" cy="1066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668338</wp:posOffset>
              </wp:positionH>
              <wp:positionV relativeFrom="paragraph">
                <wp:posOffset>7938</wp:posOffset>
              </wp:positionV>
              <wp:extent cx="4539615" cy="671195"/>
              <wp:effectExtent b="0" l="0" r="0" t="0"/>
              <wp:wrapNone/>
              <wp:docPr id="4" name=""/>
              <a:graphic>
                <a:graphicData uri="http://schemas.microsoft.com/office/word/2010/wordprocessingShape">
                  <wps:wsp>
                    <wps:cNvSpPr/>
                    <wps:cNvPr id="5" name="Shape 5"/>
                    <wps:spPr>
                      <a:xfrm>
                        <a:off x="3099960" y="3468240"/>
                        <a:ext cx="4492080" cy="6235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t xml:space="preserve">CENTRO ADMINISTRATIVO ANTÔNIO ROCHA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Rua Samaritana, nº 1.185 – Bairro Santa Edwiges – CEP 57.311-180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CNPJ nº 21.013.754/0001-56</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668338</wp:posOffset>
              </wp:positionH>
              <wp:positionV relativeFrom="paragraph">
                <wp:posOffset>7938</wp:posOffset>
              </wp:positionV>
              <wp:extent cx="4539615" cy="671195"/>
              <wp:effectExtent b="0" l="0" r="0" t="0"/>
              <wp:wrapNone/>
              <wp:docPr id="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4539615" cy="671195"/>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1496695</wp:posOffset>
          </wp:positionH>
          <wp:positionV relativeFrom="paragraph">
            <wp:posOffset>85090</wp:posOffset>
          </wp:positionV>
          <wp:extent cx="135890" cy="135890"/>
          <wp:effectExtent b="0" l="0" r="0" t="0"/>
          <wp:wrapNone/>
          <wp:docPr id="5"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135890" cy="13589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left" w:leader="none" w:pos="4940"/>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left" w:leader="none" w:pos="4940"/>
        <w:tab w:val="right" w:leader="none" w:pos="8504"/>
      </w:tabs>
      <w:spacing w:after="0" w:before="0" w:line="240" w:lineRule="auto"/>
      <w:ind w:left="0" w:right="0" w:firstLine="0"/>
      <w:jc w:val="left"/>
      <w:rPr>
        <w:rFonts w:ascii="Arial" w:cs="Arial" w:eastAsia="Arial" w:hAnsi="Arial"/>
        <w:b w:val="1"/>
        <w:bCs w:val="1"/>
        <w:color w:val="000000"/>
      </w:rPr>
    </w:pP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Pr>
      <w:drawing>
        <wp:inline distB="0" distT="0" distL="0" distR="0">
          <wp:extent cx="1960880" cy="684530"/>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60880" cy="6845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tl w:val="0"/>
      </w:rPr>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2344738</wp:posOffset>
              </wp:positionH>
              <wp:positionV relativeFrom="paragraph">
                <wp:posOffset>249238</wp:posOffset>
              </wp:positionV>
              <wp:extent cx="3784600" cy="385445"/>
              <wp:effectExtent b="0" l="0" r="0" t="0"/>
              <wp:wrapNone/>
              <wp:docPr id="1" name=""/>
              <a:graphic>
                <a:graphicData uri="http://schemas.microsoft.com/office/word/2010/wordprocessingShape">
                  <wps:wsp>
                    <wps:cNvSpPr/>
                    <wps:cNvPr id="2" name="Shape 2"/>
                    <wps:spPr>
                      <a:xfrm>
                        <a:off x="3477600" y="3611160"/>
                        <a:ext cx="3736800" cy="33768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t xml:space="preserve">SECRETARIA MUNICIPAL DE SAÚDE</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2344738</wp:posOffset>
              </wp:positionH>
              <wp:positionV relativeFrom="paragraph">
                <wp:posOffset>249238</wp:posOffset>
              </wp:positionV>
              <wp:extent cx="3784600" cy="385445"/>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3784600" cy="385445"/>
                      </a:xfrm>
                      <a:prstGeom prst="rect"/>
                      <a:ln/>
                    </pic:spPr>
                  </pic:pic>
                </a:graphicData>
              </a:graphic>
            </wp:anchor>
          </w:drawing>
        </mc:Fallback>
      </mc:AlternateConten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left" w:leader="none" w:pos="4940"/>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109538</wp:posOffset>
              </wp:positionH>
              <wp:positionV relativeFrom="paragraph">
                <wp:posOffset>20638</wp:posOffset>
              </wp:positionV>
              <wp:extent cx="6024880" cy="106680"/>
              <wp:effectExtent b="0" l="0" r="0" t="0"/>
              <wp:wrapNone/>
              <wp:docPr id="2" name=""/>
              <a:graphic>
                <a:graphicData uri="http://schemas.microsoft.com/office/word/2010/wordprocessingShape">
                  <wps:wsp>
                    <wps:cNvSpPr/>
                    <wps:cNvPr id="3" name="Shape 3"/>
                    <wps:spPr>
                      <a:xfrm>
                        <a:off x="2357460" y="3750480"/>
                        <a:ext cx="5977080" cy="59040"/>
                      </a:xfrm>
                      <a:prstGeom prst="rect">
                        <a:avLst/>
                      </a:prstGeom>
                      <a:solidFill>
                        <a:srgbClr val="FBBA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109538</wp:posOffset>
              </wp:positionH>
              <wp:positionV relativeFrom="paragraph">
                <wp:posOffset>20638</wp:posOffset>
              </wp:positionV>
              <wp:extent cx="6024880" cy="106680"/>
              <wp:effectExtent b="0" l="0" r="0" t="0"/>
              <wp:wrapNone/>
              <wp:docPr id="2"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6024880" cy="10668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lpwstr>false</vt:lpwstr>
  </property>
  <property fmtid="{D5CDD505-2E9C-101B-9397-08002B2CF9AE}" pid="3" name="LinksUpToDate">
    <vt:lpwstr>false</vt:lpwstr>
  </property>
  <property fmtid="{D5CDD505-2E9C-101B-9397-08002B2CF9AE}" pid="4" name="ScaleCrop">
    <vt:lpwstr>false</vt:lpwstr>
  </property>
  <property fmtid="{D5CDD505-2E9C-101B-9397-08002B2CF9AE}" pid="5" name="ShareDoc">
    <vt:lpwstr>false</vt:lpwstr>
  </property>
</Properties>
</file>