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n°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5864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auto" w:val="clear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="36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 03 de setembro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para formação de Registro de Preços para a Aquisição de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Equipamentos Odontológicos para a Secretaria Municipal de Saúde de Arapiraca/AL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before="28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a necessidade de garantir a continuidade e a qualidade dos serviços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odontológicos oferecidos à população de Arapiraca, por meio da aquisição de equipamentos modernos, seguros e de alto desempenho, destinados às Unidades Básicas de Saúde, Centros de Especialidades Odontológicas e demais serviços vinculados à rede municipal.</w:t>
        <w:br w:type="textWrapping"/>
        <w:t xml:space="preserve">Considerando que, embora o município possua convênio com o Consórcio Intermunicipal do Sul de Alagoas – CONISUL, é recorrente que determinados itens resultem fracassados ou cancelados nos certames licitatórios do consórcio, ou que, quando disponíveis, apresentem qualidade inferior à requerida por esta Secretaria.</w:t>
        <w:br w:type="textWrapping"/>
        <w:t xml:space="preserve">Solicitamos de Vossa Excelência autorização para a formalização de Registro de Preços, com vistas à eventual e futura aquisição de equipamentos odontológicos, conforme demanda desta Secretaria Municipal de Saúde.Ressaltamos que a utilização do Sistema de Registro de Preços permitirá maior eficiência, economicidade e celeridade no atendimento das necessidades da saúde bucal, possibilitando aquisições de forma planejada e compatível com a demanda, nos termos da Lei Federal nº 14.133/2021 e demais normativos aplicáveis.Na oportunidade, reiteramos protestos de estima e consideração.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Sendo assim, segue </w:t>
      </w:r>
      <w:r w:rsidDel="00000000" w:rsidR="00000000" w:rsidRPr="00000000">
        <w:rPr>
          <w:rFonts w:ascii="Arial" w:cs="Arial" w:eastAsia="Arial" w:hAnsi="Arial"/>
          <w:rtl w:val="0"/>
        </w:rPr>
        <w:t xml:space="preserve">MEMO SMS/GAB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0762/2025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Documento de Formalização de Demanda (DFD), Estudo Técnico Preliminar (ETP), Análise de Riscos e Termo de Referência.</w:t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8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Secretária Municipal de Saúde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426403</wp:posOffset>
              </wp:positionH>
              <wp:positionV relativeFrom="paragraph">
                <wp:posOffset>27624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426403</wp:posOffset>
              </wp:positionH>
              <wp:positionV relativeFrom="paragraph">
                <wp:posOffset>27624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