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AUTORIZAÇÃO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o prosseguimento do Processo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27601/2026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 tem como objeto Registro de Preços para futura e eventual</w:t>
      </w:r>
      <w:r w:rsidDel="00000000" w:rsidR="00000000" w:rsidRPr="00000000">
        <w:rPr>
          <w:rFonts w:ascii="Arial" w:cs="Arial" w:eastAsia="Arial" w:hAnsi="Arial"/>
          <w:color w:val="000009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Aquisição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Equipamentos Odontológicos para a Secretaria Municipal de Saúde de Arapiraca/AL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 fundamento na Lei 14.133, de 01 de abril de 2021.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Encaminhe-se à Coordenação Geral de Licitações para que sejam adotadas as providências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Arapiraca,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setembro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1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LUCIANO BARBOSA DA SILVA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Prefeito.</w:t>
      </w:r>
    </w:p>
    <w:p w:rsidR="00000000" w:rsidDel="00000000" w:rsidP="00000000" w:rsidRDefault="00000000" w:rsidRPr="00000000" w14:paraId="00000014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95670" cy="7747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95670" cy="7747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085" distL="113665" distR="114300" hidden="0" layoutInCell="1" locked="0" relativeHeight="0" simplePos="0">
              <wp:simplePos x="0" y="0"/>
              <wp:positionH relativeFrom="column">
                <wp:posOffset>655003</wp:posOffset>
              </wp:positionH>
              <wp:positionV relativeFrom="paragraph">
                <wp:posOffset>40324</wp:posOffset>
              </wp:positionV>
              <wp:extent cx="4510405" cy="641985"/>
              <wp:effectExtent b="0" l="0" r="0" t="0"/>
              <wp:wrapSquare wrapText="bothSides" distB="45720" distT="45085" distL="113665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085" distL="113665" distR="114300" hidden="0" layoutInCell="1" locked="0" relativeHeight="0" simplePos="0">
              <wp:simplePos x="0" y="0"/>
              <wp:positionH relativeFrom="column">
                <wp:posOffset>655003</wp:posOffset>
              </wp:positionH>
              <wp:positionV relativeFrom="paragraph">
                <wp:posOffset>40324</wp:posOffset>
              </wp:positionV>
              <wp:extent cx="4510405" cy="641985"/>
              <wp:effectExtent b="0" l="0" r="0" t="0"/>
              <wp:wrapSquare wrapText="bothSides" distB="45720" distT="45085" distL="113665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0405" cy="641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2078038</wp:posOffset>
              </wp:positionH>
              <wp:positionV relativeFrom="paragraph">
                <wp:posOffset>261938</wp:posOffset>
              </wp:positionV>
              <wp:extent cx="3755390" cy="3562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GABINETE DO PREFEITO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2078038</wp:posOffset>
              </wp:positionH>
              <wp:positionV relativeFrom="paragraph">
                <wp:posOffset>261938</wp:posOffset>
              </wp:positionV>
              <wp:extent cx="3755390" cy="35623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5390" cy="356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33338</wp:posOffset>
              </wp:positionV>
              <wp:extent cx="5995670" cy="774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33338</wp:posOffset>
              </wp:positionV>
              <wp:extent cx="5995670" cy="7747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