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Ofício SMS/GAB.GP n°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191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80" w:line="36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20 de março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Ao Excelentíssimo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José Luciano Barbosa da Silva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Prefeito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80" w:line="276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Assunto: Solicitação de autorização para celebração de Termo de Colaboração com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Associação José Ernesto de Sousa (AJES)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, para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prestação de serviço de reabilitação física e intelectual para crianças e/ou adolescentes com Transtorno do Espectro Autista – TE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Senhor Prefeito,</w:t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Vimos, por meio deste, solicitar a Vossa Excelência a autorização para a celebração de um Termo de Colaboração entre o Município de Arapiraca e </w:t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shd w:fill="fff2cc" w:val="clear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Associação José Ernesto de Sousa (AJES)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cujo objeto consiste na implementação e operacionalização de um serviço de Reabilitação de pessoas com Transtorno do Espectro Autista destinado aos usuários do Sistema Único de Saúde (SUS), visando complementar e potencializar os serviços de reabilitação já oferecidos no município. O projeto prevê a disponibilização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130 vagas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para atendimento especializado, focando no desenvolvimento biopsicossocial desses usuários. O serviço proposto visa estabelecer uma integração efetiva com a rede de atenção à saúde do município, complementando os tratamentos convencionais oferecidos pelos serviços de reabilitação que compõem a Rede de Cuidados à Pessoa com Deficiência no município de Arapiraca. Através de uma abordagem com equipe multiprofissional qualificada, busca-se promover o desenvolvimento de habilidades físicas, cognitivas e sociais dos usuários. Para garantir a eficácia e equidade no acesso, será implementado uma rotina de acesso e regulação baseado em critérios como gravidade da condição, potencial benéfico terapêutico, urgência do tratamento, idade e fase de desenvolvimento, e impacto social e familiar.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both"/>
        <w:rPr>
          <w:rFonts w:ascii="Arial" w:cs="Arial" w:eastAsia="Arial" w:hAnsi="Arial"/>
          <w:color w:val="00000a"/>
          <w:sz w:val="22"/>
          <w:szCs w:val="22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 plano prevê o desenvolvimento de atendimento especializado, considerando as necessidades específicas de cada usuário e os objetivos terapêuticos estabelecidos pela equipe multiprofissional. Serão estabelecidas parcerias com os serviços de saúde existentes para assegurar um encaminhamento adequado e um acompanhamento integrado dos usuários. A capacitação contínua da equipe multiprofissional envolvida no serviço de reabilitação da criança e/ou adolescente com Transtorno do Espectro Autista será uma prioridade, visando garantir a qualidade e eficácia dos atendimentos. Uma rotina de avaliação e monitoramento dos resultados será implementada, objetivando a melhoria contínua do serviço e a comprovação de sua eficácia. Além disso, serão desenvolvidas ações de educação em saúde para familiares e cuidadores, potencializando os benefícios da reabilitação no ambiente doméstico e social dos usuários. </w:t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shd w:fill="fff2cc" w:val="clear"/>
          <w:rtl w:val="0"/>
        </w:rPr>
        <w:t xml:space="preserve">Certos de vossa compreensão e apoio, colocamo-nos à disposição para quaisquer esclarecimentos adicionais que se fizerem necessários.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Respeitosamente,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Secretária Municipal de Saúde</w:t>
        <w:br w:type="textWrapping"/>
        <w:t xml:space="preserve">Secretaria Municipal de Saúde – SMS</w:t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05195" cy="869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05195" cy="8699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437516</wp:posOffset>
              </wp:positionH>
              <wp:positionV relativeFrom="paragraph">
                <wp:posOffset>13340</wp:posOffset>
              </wp:positionV>
              <wp:extent cx="4519930" cy="65151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437516</wp:posOffset>
              </wp:positionH>
              <wp:positionV relativeFrom="paragraph">
                <wp:posOffset>13340</wp:posOffset>
              </wp:positionV>
              <wp:extent cx="4519930" cy="65151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9930" cy="6515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2089151</wp:posOffset>
              </wp:positionH>
              <wp:positionV relativeFrom="paragraph">
                <wp:posOffset>273052</wp:posOffset>
              </wp:positionV>
              <wp:extent cx="3764915" cy="3657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2089151</wp:posOffset>
              </wp:positionH>
              <wp:positionV relativeFrom="paragraph">
                <wp:posOffset>273052</wp:posOffset>
              </wp:positionV>
              <wp:extent cx="3764915" cy="3657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4915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44451</wp:posOffset>
              </wp:positionV>
              <wp:extent cx="6005195" cy="869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44451</wp:posOffset>
              </wp:positionV>
              <wp:extent cx="6005195" cy="869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