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DOCUMENTO DE FORMALIZAÇÃO DE DEMANDA (DFD) - ELABORADO NA PLATAFORMA SUPERGESTÃO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1.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Solicitação para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Aquisição de Ares Condicionados a fim de atender às demandas da Secretaria Municipal de Saúde de Arapiraca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2. Área Requisitante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2.1.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Superintendência de Atenção à Saúde.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3. Responsável pela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3.1.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Laura Rossana Acioly de Carvalho Rios matrícula 143660 e Evandro da Silva Melo Junior matrícula 107491.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4. Responsável técnico pela Demanda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 Aparecido Barbosa Silva matricula 143657.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5.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5.1.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Tendo como base legal a Lei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Federal nº 14.133/2021 (art. 28, inciso I, da Lei º 14.133/21).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z w:val="20"/>
          <w:szCs w:val="20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O direito à saúde, consagrado como direito social no art. 6º da Constituição Federal de 1988 e reconhecido como direito fundamental, exige a atuação direta e positiva do Estado, por meio da implementação de políticas públicas que garantam à população o acesso universal, igualitário e eficiente aos serviços de saúde. Conforme dispõe o art. 196 da Constituição Federal, “a saúde é direito de todos e dever do Estado, garantido mediante políticas sociais e econômicas que visem à redução do risco de doenças e de outros agravos e ao acesso universal e igualitário às ações e serviços para sua promoção, proteção e recuperação”.</w:t>
        <w:br w:type="textWrapping"/>
        <w:t xml:space="preserve">Neste contexto, todas as ações desempenhadas por esta Secretaria têm como finalidade atender ao interesse público com eficiência, segurança, organização e economicidade. Dentre essas ações, destaca-se a necessidade de garantir condições ambientais adequadas nas unidades de saúde, com foco no bem-estar de servidores e usuários do Sistema Único de Saúde – SUS.</w:t>
        <w:br w:type="textWrapping"/>
        <w:t xml:space="preserve">A aquisição de aparelhos de ar-condicionado é medida indispensável para assegurar ambientes climatizados e adequados, especialmente em regiões de clima quente e úmido, onde as altas temperaturas podem comprometer o desempenho das atividades laborais e o conforto dos pacientes. Além disso, a climatização adequada dos espaços contribui para a conservação de materiais e equipamentos sensíveis à variação térmica, promovendo maior segurança e durabilidade.</w:t>
        <w:br w:type="textWrapping"/>
        <w:t xml:space="preserve">A melhoria das condições ambientais nas unidades de saúde impacta diretamente na qualidade dos serviços prestados, na humanização do atendimento e na preservação da saúde física e mental dos profissionais e usuários.</w:t>
        <w:br w:type="textWrapping"/>
        <w:t xml:space="preserve">Portanto, a presente aquisição configura-se como medida necessária e estratégica para garantir condições adequadas de funcionamento das unidades de saúde, promovendo a eficiência na prestação dos serviços públicos e assegurando o respeito à dignidade da pessoa humana.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" w:right="-1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6. Quantidade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6.1. De acordo com o levantamento obtido pela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 Superintendência de Atenção à Saúde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estima-se necessitar do seguinte quantitativo:</w:t>
      </w:r>
    </w:p>
    <w:tbl>
      <w:tblPr>
        <w:tblStyle w:val="Table1"/>
        <w:tblW w:w="9630.0" w:type="dxa"/>
        <w:jc w:val="left"/>
        <w:tblInd w:w="10.0" w:type="dxa"/>
        <w:tblLayout w:type="fixed"/>
        <w:tblLook w:val="0000"/>
      </w:tblPr>
      <w:tblGrid>
        <w:gridCol w:w="975"/>
        <w:gridCol w:w="1080"/>
        <w:gridCol w:w="1155"/>
        <w:gridCol w:w="4695"/>
        <w:gridCol w:w="1725"/>
        <w:tblGridChange w:id="0">
          <w:tblGrid>
            <w:gridCol w:w="975"/>
            <w:gridCol w:w="1080"/>
            <w:gridCol w:w="1155"/>
            <w:gridCol w:w="4695"/>
            <w:gridCol w:w="1725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13" w:right="113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Marca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ind w:right="113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UND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Aparelho de Ar Condicionado Capacidade de 12.000 BTUS - (Catálogo) Descrição: Tensão: 220 v, tipo: Split, características adicionais: automático, controle remoto, selo Procel. ITEM PARA AMPLA CONCORRÊNCIA.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fff2cc" w:val="clear"/>
                <w:rtl w:val="0"/>
              </w:rPr>
              <w:t xml:space="preserve">AGRATTO</w:t>
            </w:r>
          </w:p>
        </w:tc>
      </w:tr>
    </w:tbl>
    <w:p w:rsidR="00000000" w:rsidDel="00000000" w:rsidP="00000000" w:rsidRDefault="00000000" w:rsidRPr="00000000" w14:paraId="00000020">
      <w:pPr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6.2. A contratação se faz com base na necessidade em atender as demandas da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Secretaria Municipal de Saúde de Arapiraca.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jc w:val="both"/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shd w:fill="fff2cc" w:val="clear"/>
          <w:rtl w:val="0"/>
        </w:rPr>
        <w:t xml:space="preserve">7. As despesas resultantes desta contratação correrão à conta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Programa de Trabalho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07.70.10.301.2040.6036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 – Ampliação e Qualificação da Atenção Primária,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4.4.9.0.52.00.00.00.0000</w:t>
        <w:br w:type="textWrapping"/>
        <w:t xml:space="preserve">Fonte: 026001040104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R$ 68.400,00 (sessenta e oito mil e quatrocentos reais)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, 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3.808 DE 14 DE MAIO DE 2024</w:t>
        <w:br w:type="textWrapping"/>
        <w:t xml:space="preserve">Fonte: 026001040104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R$ 54.000,00 (cinquenta e quatro mil reais)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3.899 DE 17 DE MAIO DE 2024.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07.70.10.302.2040.6071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Qualificação, Aperfeiçoamento e Ampliação do Acesso dos Usuários a Assistência Ambulatorial, Elemento de Despesa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4.4.9.0.52.00.00.00.0000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Fonte: 026001040204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 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R$ 21.600,00 (vinte e um mil e seiscentos reais)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, 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4.194 DE 06 DE JUNHO DE 2024.</w:t>
        <w:br w:type="textWrapping"/>
        <w:t xml:space="preserve">Fonte: 026001040204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R$ 14.400,00 (catorze mil e quatrocentos reais)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4.321 DE 07 DE JUNHO DE 2024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07.70.10.302.2040.6072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 – Ampliação do acesso e qualificação do atendimento às pessoas com deficiência, Elemento de Despesa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4.4.9.0.52.00.00.00.0000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Fonte: 026001040204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R$ 45.000,00 (quarenta e cinco mil reais)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oriundo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PORTARIA GM/MS N° 4.323 DE 07 DE JUNHO DE 2024.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color w:val="111111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07.70.10.10.305.2040.6074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Qualificação e Fortalecimento da Vigilância Epidemiológica, Elemento de Despesa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4.4.9.0.52.00.00.00.0000 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– Equipamento e Material Permanente.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Fonte: 026001040304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 valor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R$ 10.800,00 (dez mil e oitocentos reais)  </w:t>
      </w:r>
      <w:r w:rsidDel="00000000" w:rsidR="00000000" w:rsidRPr="00000000">
        <w:rPr>
          <w:rFonts w:ascii="Arial" w:cs="Arial" w:eastAsia="Arial" w:hAnsi="Arial"/>
          <w:color w:val="111111"/>
          <w:sz w:val="20"/>
          <w:szCs w:val="20"/>
          <w:shd w:fill="fff2cc" w:val="clear"/>
          <w:rtl w:val="0"/>
        </w:rPr>
        <w:t xml:space="preserve">oriundo da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shd w:fill="fff2cc" w:val="clear"/>
          <w:rtl w:val="0"/>
        </w:rPr>
        <w:t xml:space="preserve"> PORTARIA GM/MS N° 3.711 DE 06 DE MAIO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17 de novembro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2026.</w:t>
      </w:r>
    </w:p>
    <w:p w:rsidR="00000000" w:rsidDel="00000000" w:rsidP="00000000" w:rsidRDefault="00000000" w:rsidRPr="00000000" w14:paraId="0000002B">
      <w:pPr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  <w:sectPr>
          <w:headerReference r:id="rId6" w:type="default"/>
          <w:footerReference r:id="rId7" w:type="default"/>
          <w:pgSz w:h="16838" w:w="11906" w:orient="portrait"/>
          <w:pgMar w:bottom="1020" w:top="1780" w:left="1560" w:right="680" w:header="702" w:footer="83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bookmarkStart w:colFirst="0" w:colLast="0" w:name="_bcmgmzr93lhf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Laura Rossana Acioly de Carvalho Rios</w:t>
        <w:br w:type="textWrapping"/>
        <w:t xml:space="preserve">Superintendente de Atenção à Saúde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jc w:val="center"/>
        <w:rPr>
          <w:rFonts w:ascii="Arial" w:cs="Arial" w:eastAsia="Arial" w:hAnsi="Arial"/>
          <w:color w:val="000000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Secretaria Municipal de Saúde - SMS</w:t>
        <w:br w:type="textWrapping"/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jc w:val="center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Evandro da Silva Melo Junior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76" w:lineRule="auto"/>
        <w:jc w:val="center"/>
        <w:rPr>
          <w:rFonts w:ascii="Arial" w:cs="Arial" w:eastAsia="Arial" w:hAnsi="Arial"/>
          <w:sz w:val="20"/>
          <w:szCs w:val="20"/>
          <w:shd w:fill="fff2cc" w:val="clear"/>
        </w:rPr>
        <w:sectPr>
          <w:type w:val="continuous"/>
          <w:pgSz w:h="16838" w:w="11906" w:orient="portrait"/>
          <w:pgMar w:bottom="1020" w:top="1780" w:left="1560" w:right="680" w:header="702" w:footer="837"/>
          <w:cols w:equalWidth="0" w:num="2">
            <w:col w:space="720" w:w="4473"/>
            <w:col w:space="0" w:w="4473"/>
          </w:cols>
        </w:sect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fff2cc" w:val="clear"/>
          <w:rtl w:val="0"/>
        </w:rPr>
        <w:t xml:space="preserve">Superintendente de Vigilância em Saúde</w:t>
        <w:br w:type="textWrapping"/>
        <w:t xml:space="preserve">Secretaria Municipal de Saúde - SMS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bookmarkStart w:colFirst="0" w:colLast="0" w:name="_imi034qo0kg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bookmarkStart w:colFirst="0" w:colLast="0" w:name="_rz84a0yy1qh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  <w:sectPr>
          <w:type w:val="continuous"/>
          <w:pgSz w:h="16838" w:w="11906" w:orient="portrait"/>
          <w:pgMar w:bottom="1020" w:top="1780" w:left="1560" w:right="680" w:header="702" w:footer="837"/>
          <w:cols w:equalWidth="0" w:num="2">
            <w:col w:space="720" w:w="4473"/>
            <w:col w:space="0" w:w="447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white"/>
          <w:rtl w:val="0"/>
        </w:rPr>
        <w:t xml:space="preserve">Autorizo o DFD</w:t>
      </w:r>
    </w:p>
    <w:p w:rsidR="00000000" w:rsidDel="00000000" w:rsidP="00000000" w:rsidRDefault="00000000" w:rsidRPr="00000000" w14:paraId="00000035">
      <w:pPr>
        <w:widowControl w:val="0"/>
        <w:spacing w:after="0" w:line="276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Rafaella Souza Albuquerque</w:t>
      </w:r>
    </w:p>
    <w:p w:rsidR="00000000" w:rsidDel="00000000" w:rsidP="00000000" w:rsidRDefault="00000000" w:rsidRPr="00000000" w14:paraId="00000036">
      <w:pPr>
        <w:widowControl w:val="0"/>
        <w:spacing w:after="0" w:line="276" w:lineRule="auto"/>
        <w:jc w:val="center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Secretaria de Saúde</w:t>
      </w:r>
    </w:p>
    <w:p w:rsidR="00000000" w:rsidDel="00000000" w:rsidP="00000000" w:rsidRDefault="00000000" w:rsidRPr="00000000" w14:paraId="00000037">
      <w:pPr>
        <w:widowControl w:val="0"/>
        <w:spacing w:after="0" w:line="276" w:lineRule="auto"/>
        <w:jc w:val="center"/>
        <w:rPr>
          <w:rFonts w:ascii="Arial" w:cs="Arial" w:eastAsia="Arial" w:hAnsi="Arial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Secretaria Municipal de Saúde - SMS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020" w:top="1780" w:left="1560" w:right="680" w:header="702" w:footer="83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       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3455" cy="135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638176</wp:posOffset>
              </wp:positionH>
              <wp:positionV relativeFrom="paragraph">
                <wp:posOffset>36198</wp:posOffset>
              </wp:positionV>
              <wp:extent cx="4433888" cy="695325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99960" y="3468240"/>
                        <a:ext cx="4492080" cy="623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638176</wp:posOffset>
              </wp:positionH>
              <wp:positionV relativeFrom="paragraph">
                <wp:posOffset>36198</wp:posOffset>
              </wp:positionV>
              <wp:extent cx="4433888" cy="695325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3888" cy="695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2314576</wp:posOffset>
              </wp:positionH>
              <wp:positionV relativeFrom="paragraph">
                <wp:posOffset>219076</wp:posOffset>
              </wp:positionV>
              <wp:extent cx="3813175" cy="4140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600" y="3611160"/>
                        <a:ext cx="3736800" cy="337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2314576</wp:posOffset>
              </wp:positionH>
              <wp:positionV relativeFrom="paragraph">
                <wp:posOffset>219076</wp:posOffset>
              </wp:positionV>
              <wp:extent cx="3813175" cy="4140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3175" cy="414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79375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460" y="3750480"/>
                        <a:ext cx="5977080" cy="590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79375</wp:posOffset>
              </wp:positionH>
              <wp:positionV relativeFrom="paragraph">
                <wp:posOffset>-9522</wp:posOffset>
              </wp:positionV>
              <wp:extent cx="6053455" cy="13525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3455" cy="1352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