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059669"/>
            <w:tcBorders>
              <w:top w:val="none" w:sz="0" w:space="0" w:color="059669"/>
              <w:bottom w:val="none" w:sz="0" w:space="0" w:color="059669"/>
              <w:start w:val="none" w:sz="0" w:space="0" w:color="059669"/>
              <w:end w:val="none" w:sz="0" w:space="0" w:color="05966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56"/>
              </w:rPr>
              <w:t>Кому продавать AI-ассистента</w:t>
            </w:r>
          </w:p>
          <w:p>
            <w:pPr>
              <w:jc w:val="center"/>
            </w:pPr>
            <w:r>
              <w:rPr>
                <w:rFonts w:ascii="Calibri" w:hAnsi="Calibri"/>
                <w:color w:val="FFFFFF"/>
                <w:sz w:val="28"/>
              </w:rPr>
              <w:t>Сегментация рынка и карта первых клиентов</w:t>
            </w:r>
          </w:p>
          <w:p>
            <w:pPr>
              <w:jc w:val="center"/>
            </w:pPr>
            <w:r>
              <w:rPr>
                <w:rFonts w:ascii="Calibri" w:hAnsi="Calibri"/>
                <w:color w:val="FFFFFF"/>
                <w:sz w:val="20"/>
              </w:rPr>
              <w:t>Version 1.0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59669"/>
        </w:rPr>
        <w:t>Коротко: что сделали и что поняли</w:t>
      </w:r>
    </w:p>
    <w:p>
      <w:r>
        <w:rPr>
          <w:rFonts w:ascii="Calibri" w:hAnsi="Calibri"/>
        </w:rPr>
        <w:t>Мы начали с 8 гипотез о том, кому можно продавать AI-ассистента. Провели исследование рынка, оценили каждый сегмент по 10 критериям, нашли конкретные компании. Вот что получилось: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1FAE5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Показатель</w:t>
            </w:r>
          </w:p>
        </w:tc>
        <w:tc>
          <w:tcPr>
            <w:tcW w:type="dxa" w:w="4703"/>
            <w:shd w:fill="D1FAE5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Живых сегментов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4 (из 8 гипотез)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Конкретных компаний найдено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41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Именных ЛПР (с должностями)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Сегментов убито (с обоснованием)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</w:tbl>
    <w:p>
      <w:pPr>
        <w:pStyle w:val="Heading2"/>
      </w:pPr>
      <w:r>
        <w:rPr>
          <w:rFonts w:ascii="Calibri" w:hAnsi="Calibri"/>
          <w:color w:val="374151"/>
        </w:rPr>
        <w:t>Рекомендуемая последовательность входа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1FAE5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Этап</w:t>
            </w:r>
          </w:p>
        </w:tc>
        <w:tc>
          <w:tcPr>
            <w:tcW w:type="dxa" w:w="3135"/>
            <w:shd w:fill="D1FAE5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Сегмент</w:t>
            </w:r>
          </w:p>
        </w:tc>
        <w:tc>
          <w:tcPr>
            <w:tcW w:type="dxa" w:w="3135"/>
            <w:shd w:fill="D1FAE5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Деталь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① Начинаем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Оптовая торговля / Дистрибьюторы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12 компаний. Цикл 1-3 мес. Самый быстрый путь к первым кейсам.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② Следующий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Производство с инженерным офисом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12 компаний. Цикл 2-4 мес. Ноль AI-конкурентов.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③ Потом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Логистика / Транспорт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9 компаний. Обязательный ЭДО с сентября 2026.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④ На будущее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Юридические / Бухгалтерские фирмы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8 компаний. Боль сильная, но продукт пока дорогой.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Что нужно от вас (30 минут)</w:t>
            </w:r>
          </w:p>
          <w:p>
            <w:r>
              <w:rPr>
                <w:rFonts w:ascii="Calibri" w:hAnsi="Calibri"/>
                <w:sz w:val="20"/>
              </w:rPr>
              <w:t>1. В каких из этих сегментов уже были пилоты?</w:t>
              <w:br/>
              <w:t>2. К каким руководителям вы можете дотянуться лично?</w:t>
              <w:br/>
              <w:t>3. Какой сегмент интереснее стратегически?</w:t>
              <w:br/>
              <w:br/>
              <w:t>Ответы определяют, с какого сегмента реально начинать. Личный доступ к ЛПР — это то, что нельзя «докупить» маркетингом.</w:t>
            </w:r>
          </w:p>
        </w:tc>
      </w:tr>
    </w:tbl>
    <w:p/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Как исследовали</w:t>
      </w:r>
    </w:p>
    <w:p>
      <w:r>
        <w:rPr>
          <w:rFonts w:ascii="Calibri" w:hAnsi="Calibri"/>
        </w:rPr>
        <w:t>Работали в три фазы:</w:t>
      </w:r>
    </w:p>
    <w:p>
      <w:pPr>
        <w:pStyle w:val="ListNumber"/>
      </w:pPr>
      <w:r>
        <w:rPr>
          <w:rFonts w:ascii="Calibri" w:hAnsi="Calibri"/>
          <w:b/>
        </w:rPr>
        <w:t>Гипотезы:</w:t>
      </w:r>
      <w:r>
        <w:rPr>
          <w:rFonts w:ascii="Calibri" w:hAnsi="Calibri"/>
        </w:rPr>
        <w:t xml:space="preserve"> </w:t>
      </w:r>
    </w:p>
    <w:p>
      <w:r>
        <w:rPr>
          <w:rFonts w:ascii="Calibri" w:hAnsi="Calibri"/>
        </w:rPr>
        <w:t xml:space="preserve">   Из позиционирования вытащили 8 потенциальных сегментов</w:t>
      </w:r>
    </w:p>
    <w:p>
      <w:pPr>
        <w:pStyle w:val="ListNumber"/>
      </w:pPr>
      <w:r>
        <w:rPr>
          <w:rFonts w:ascii="Calibri" w:hAnsi="Calibri"/>
          <w:b/>
        </w:rPr>
        <w:t>Скоринг:</w:t>
      </w:r>
      <w:r>
        <w:rPr>
          <w:rFonts w:ascii="Calibri" w:hAnsi="Calibri"/>
        </w:rPr>
        <w:t xml:space="preserve"> </w:t>
      </w:r>
    </w:p>
    <w:p>
      <w:r>
        <w:rPr>
          <w:rFonts w:ascii="Calibri" w:hAnsi="Calibri"/>
        </w:rPr>
        <w:t xml:space="preserve">   Каждый сегмент оценили по 10 критериям. Три сегмента убили — там точно не взлетит</w:t>
      </w:r>
    </w:p>
    <w:p>
      <w:pPr>
        <w:pStyle w:val="ListNumber"/>
      </w:pPr>
      <w:r>
        <w:rPr>
          <w:rFonts w:ascii="Calibri" w:hAnsi="Calibri"/>
          <w:b/>
        </w:rPr>
        <w:t>Компании:</w:t>
      </w:r>
      <w:r>
        <w:rPr>
          <w:rFonts w:ascii="Calibri" w:hAnsi="Calibri"/>
        </w:rPr>
        <w:t xml:space="preserve"> </w:t>
      </w:r>
    </w:p>
    <w:p>
      <w:r>
        <w:rPr>
          <w:rFonts w:ascii="Calibri" w:hAnsi="Calibri"/>
        </w:rPr>
        <w:t xml:space="preserve">   В четырёх живых сегментах нашли конкретные компании с сигналами боли</w:t>
      </w:r>
    </w:p>
    <w:p>
      <w:pPr>
        <w:pStyle w:val="Heading2"/>
      </w:pPr>
      <w:r>
        <w:rPr>
          <w:rFonts w:ascii="Calibri" w:hAnsi="Calibri"/>
          <w:color w:val="374151"/>
        </w:rPr>
        <w:t>Сводная таблица оценок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Сегмент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Балл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Статус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Почему такой вердикт</w:t>
            </w:r>
          </w:p>
        </w:tc>
      </w:tr>
      <w:tr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Оптовая торговля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40/50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Tier 1 ✓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Самые богатые каналы, быстрый цикл, понятный ROI</w:t>
            </w:r>
          </w:p>
        </w:tc>
      </w:tr>
      <w:tr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Производство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40/50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Tier 1 ✓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Ноль AI-конкурентов, наша цена в 4-10 раз ниже PLM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Логистика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33/50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Tier 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Регуляторный дедлайн создаёт срочность, но маржа падает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Сервисные (юр/бух)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33/50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Tier 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Боль сильная, но продукт стоит 2.5-7x IT-бюджета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IT-компании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31/50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Убит ✕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Сами соберут RAG дешевле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Тренинговые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29/50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Убит ✕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80-110K/мес нереально для 10-15 человек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Госорганизации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29/50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На потом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Нужны Реестр ПО + ФСТЭК + 44-ФЗ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Медицина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28/50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Убит ✕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ФЗ-152, врачебная тайна, регуляторика</w:t>
            </w:r>
          </w:p>
        </w:tc>
      </w:tr>
    </w:tbl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BEACHHEAD: Оптовая торговля / Дистрибьюторы</w:t>
      </w:r>
    </w:p>
    <w:p>
      <w:r>
        <w:rPr>
          <w:rFonts w:ascii="Calibri" w:hAnsi="Calibri"/>
        </w:rPr>
        <w:t>Торговые дома и дистрибьюторы — самый понятный и быстрый сегмент для старта. Менеджеры по продажам тратят 70% времени на рутину и только 2 часа 23 минуты из 8-часового дня — на клиентов.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Параметр</w:t>
            </w:r>
          </w:p>
        </w:tc>
        <w:tc>
          <w:tcPr>
            <w:tcW w:type="dxa" w:w="4703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Кого ищем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Оптовые компании, дистрибьюторы (ОКВЭД 46.x). 30-200 сотрудников, выручка 100-500 млн. Отдел продаж от 5 менеджеров, есть CRM.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Размер рынка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5 000 — 15 000 целевых компаний в России. Рынок растёт (+17% в 2024).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Кто решает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Коммерческий директор или руководитель отдела продаж. В компаниях до 50 чел. — собственник.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Цикл сделки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1-3 месяца. Proof-of-value за дни.</w:t>
            </w:r>
          </w:p>
        </w:tc>
      </w:tr>
    </w:tbl>
    <w:p>
      <w:pPr>
        <w:pStyle w:val="Heading2"/>
      </w:pPr>
      <w:r>
        <w:rPr>
          <w:rFonts w:ascii="Calibri" w:hAnsi="Calibri"/>
          <w:color w:val="374151"/>
        </w:rPr>
        <w:t>Главная боль</w:t>
      </w:r>
    </w:p>
    <w:p>
      <w:r>
        <w:rPr>
          <w:rFonts w:ascii="Calibri" w:hAnsi="Calibri"/>
        </w:rPr>
        <w:t>Менеджер тратит 40 минут на подготовку КП из прайс-листа. Потом ещё 20 минут на ответ на претензию. Это повторяется каждый день. 10 менеджеров теряют ~400 000 руб./мес продуктивности на рутине.</w:t>
      </w:r>
    </w:p>
    <w:p>
      <w:pPr>
        <w:pStyle w:val="Heading2"/>
      </w:pPr>
      <w:r>
        <w:rPr>
          <w:rFonts w:ascii="Calibri" w:hAnsi="Calibri"/>
          <w:color w:val="374151"/>
        </w:rPr>
        <w:t>С кем конкурируем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Конкурент</w:t>
            </w:r>
          </w:p>
        </w:tc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Что делает</w:t>
            </w:r>
          </w:p>
        </w:tc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Наше преимущество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Bitrix24 CoPilot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AI-фичи бесплатно внутри CRM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Мы работаем с внутренними документами + методология + обучение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SalesAI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Речевая аналитика звонков. 190K + 10₽/мин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Мы решаем шире: КП, переписку, претензии, документы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AmoAI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Базовый AI в AmoCRM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Фича в CRM, а не целостное решение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D97706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FEF3C7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D97706"/>
                <w:sz w:val="22"/>
              </w:rPr>
              <w:t>Риск: CRM-вендоры добавляют AI бесплатно</w:t>
            </w:r>
          </w:p>
          <w:p>
            <w:r>
              <w:rPr>
                <w:rFonts w:ascii="Calibri" w:hAnsi="Calibri"/>
                <w:sz w:val="20"/>
              </w:rPr>
              <w:t>Bitrix24 и AmoCRM наращивают AI-функции. Если CoPilot научится генерировать КП из прайс-листа — наше преимущество ослабнет. Важно набрать 5-8 клиентов быстро, пока окно открыто.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74151"/>
        </w:rPr>
        <w:t>Конкретные компании (топ из 12 найденных)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Компания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Город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Детали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ЛПР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Платан-Энерго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Москва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Дистрибьютор электронных компонентов с 1991. Выручка 641 млн. 4 вакансии одновременно.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Трубицын Дмитрий Сергеевич — ген. директор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ОМНИМИКС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Москва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Выручка 855 млн (+12%), прибыль +66%. Масштабируется — отдел продаж не успевает.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Крапивницкий Дмитрий Викторович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Русич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Тамбов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FMCG-дистрибьютор, 150+ сотрудников. Огромный объём обработки заказов.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Апорт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Москва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B2B оптовые продажи. Вакансия с требованиями Битрикс24 + 1С + Excel.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>
      <w:r>
        <w:rPr>
          <w:rFonts w:ascii="Calibri" w:hAnsi="Calibri"/>
          <w:color w:val="4B5563"/>
          <w:sz w:val="18"/>
        </w:rPr>
        <w:t>+ ещё 8 компаний: РБМ-СТРОЙ, Техноуспех, МедБаза, НВ-Лаб, Красные Крыши, ЦентрМеталлокровли, Компонента, Авалон.</w:t>
      </w:r>
    </w:p>
    <w:p>
      <w:pPr>
        <w:pStyle w:val="Heading2"/>
      </w:pPr>
      <w:r>
        <w:rPr>
          <w:rFonts w:ascii="Calibri" w:hAnsi="Calibri"/>
          <w:color w:val="374151"/>
        </w:rPr>
        <w:t>Как добраться</w:t>
      </w:r>
    </w:p>
    <w:p>
      <w:r>
        <w:rPr>
          <w:rFonts w:ascii="Calibri" w:hAnsi="Calibri"/>
          <w:b/>
        </w:rPr>
        <w:t xml:space="preserve">Telegram: </w:t>
      </w:r>
      <w:r>
        <w:rPr>
          <w:rFonts w:ascii="Calibri" w:hAnsi="Calibri"/>
        </w:rPr>
        <w:t>@grebenukm (260K подписчиков), @dirclub (17K), @Salesnotes (15K)</w:t>
      </w:r>
    </w:p>
    <w:p>
      <w:r>
        <w:rPr>
          <w:rFonts w:ascii="Calibri" w:hAnsi="Calibri"/>
          <w:b/>
        </w:rPr>
        <w:t xml:space="preserve">Партнёры: </w:t>
      </w:r>
      <w:r>
        <w:rPr>
          <w:rFonts w:ascii="Calibri" w:hAnsi="Calibri"/>
        </w:rPr>
        <w:t>CRM Academy — платиновый Битрикс24, #1 Агентство года (Ruward 2025), 300+ клиентов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TIER 1: Производство с инженерным офисом</w:t>
      </w:r>
    </w:p>
    <w:p>
      <w:r>
        <w:rPr>
          <w:rFonts w:ascii="Calibri" w:hAnsi="Calibri"/>
        </w:rPr>
        <w:t>Самый «чистый» сегмент: ни одного AI-конкурента для инженерных знаний на российском рынке. Ближайшая альтернатива (PLM-система ЛОЦМАН) стоит в 4-10 раз дороже нас.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Параметр</w:t>
            </w:r>
          </w:p>
        </w:tc>
        <w:tc>
          <w:tcPr>
            <w:tcW w:type="dxa" w:w="4703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Кого ищем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Обрабатывающее производство (ОКВЭД 25-30). 50-300 сотрудников, 200-1000 млн. Инженерный отдел, КОМПАС-3D, НЕТ PLM.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Размер рынка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8 000 — 12 000 компаний. 75-85% без PLM = 6 000 — 10 000 адресуемых.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Кто решает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Технический директор рекомендует, ген. директор / собственник утверждает.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Цикл сделки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2-4 месяца (двухступенчатый). Дольше, но крупнее средний чек.</w:t>
            </w:r>
          </w:p>
        </w:tc>
      </w:tr>
    </w:tbl>
    <w:p>
      <w:pPr>
        <w:pStyle w:val="Heading2"/>
      </w:pPr>
      <w:r>
        <w:rPr>
          <w:rFonts w:ascii="Calibri" w:hAnsi="Calibri"/>
          <w:color w:val="374151"/>
        </w:rPr>
        <w:t>Главная боль</w:t>
      </w:r>
    </w:p>
    <w:p>
      <w:r>
        <w:rPr>
          <w:rFonts w:ascii="Calibri" w:hAnsi="Calibri"/>
        </w:rPr>
        <w:t>Инженеры тратят до 60% времени на нецелевые задачи: ищут документацию по файловым серверам, спрашивают у «Михалыча». Онбординг нового инженера — 3-6 месяцев. Если «Михалыч» уходит на пенсию — знания уходят вместе с ним.</w:t>
      </w:r>
    </w:p>
    <w:p>
      <w:pPr>
        <w:pStyle w:val="Heading2"/>
      </w:pPr>
      <w:r>
        <w:rPr>
          <w:rFonts w:ascii="Calibri" w:hAnsi="Calibri"/>
          <w:color w:val="374151"/>
        </w:rPr>
        <w:t>С кем конкурируем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Конкурент</w:t>
            </w:r>
          </w:p>
        </w:tc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Что делает</w:t>
            </w:r>
          </w:p>
        </w:tc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Наше преимущество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ЛОЦМАН:PLM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Управление техдокументацией. 3-8 млн внедрение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В 4-10 раз дешевле. Быстрый запуск. AI-поиск, а не просто хранилище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TEAMLY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Общекорпоративная база знаний. 199₽/чел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Для офиса, не для инженерии. Не понимает ТУ, ЕСКД</w:t>
            </w:r>
          </w:p>
        </w:tc>
      </w:tr>
    </w:tbl>
    <w:p>
      <w:pPr>
        <w:pStyle w:val="Heading2"/>
      </w:pPr>
      <w:r>
        <w:rPr>
          <w:rFonts w:ascii="Calibri" w:hAnsi="Calibri"/>
          <w:color w:val="374151"/>
        </w:rPr>
        <w:t>Конкретные компании (топ из 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Компания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Город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Детали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ЛПР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АО «ЗБО»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Оренбург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Буровое оборудование. 895 млн, 247 чел., 328 наименований. Клиенты: Алроса, Норникель. Подтверждённый КОМПАС-3D.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Медведев А.К. — ген. директор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Пожарные системы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Тверь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Спецтехника, КОМПАС V16, бета-тестеры АСКОН.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НПЦ «ИНФОТРАНС»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Самара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Приборостроение: информационные и транспортные системы. КОМПАС V15.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>
      <w:r>
        <w:rPr>
          <w:rFonts w:ascii="Calibri" w:hAnsi="Calibri"/>
          <w:color w:val="4B5563"/>
          <w:sz w:val="18"/>
        </w:rPr>
        <w:t>+ Екатеринбургский кластер (5 компаний), КРМЗ, «25 Микрон», ГК «СТАЛТ», «Комлед».</w:t>
      </w:r>
    </w:p>
    <w:p>
      <w:pPr>
        <w:pStyle w:val="Heading2"/>
      </w:pPr>
      <w:r>
        <w:rPr>
          <w:rFonts w:ascii="Calibri" w:hAnsi="Calibri"/>
          <w:color w:val="374151"/>
        </w:rPr>
        <w:t>Как добраться</w:t>
      </w:r>
    </w:p>
    <w:p>
      <w:r>
        <w:rPr>
          <w:rFonts w:ascii="Calibri" w:hAnsi="Calibri"/>
          <w:b/>
        </w:rPr>
        <w:t xml:space="preserve">Партнёры: </w:t>
      </w:r>
      <w:r>
        <w:rPr>
          <w:rFonts w:ascii="Calibri" w:hAnsi="Calibri"/>
        </w:rPr>
        <w:t>АСКОН — 30 региональных офисов, 500 000 рабочих мест КОМПАС-3D. Открытая партнёрская программа.</w:t>
      </w:r>
    </w:p>
    <w:p>
      <w:r>
        <w:rPr>
          <w:rFonts w:ascii="Calibri" w:hAnsi="Calibri"/>
          <w:b/>
        </w:rPr>
        <w:t xml:space="preserve">Мероприятия: </w:t>
      </w:r>
      <w:r>
        <w:rPr>
          <w:rFonts w:ascii="Calibri" w:hAnsi="Calibri"/>
        </w:rPr>
        <w:t>ИННОПРОМ — 6-9 июля, Екатеринбург, 52K+ посетителей.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D97706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FEF3C7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D97706"/>
                <w:sz w:val="22"/>
              </w:rPr>
              <w:t>Нюанс: может потребоваться on-prem</w:t>
            </w:r>
          </w:p>
          <w:p>
            <w:r>
              <w:rPr>
                <w:rFonts w:ascii="Calibri" w:hAnsi="Calibri"/>
                <w:sz w:val="20"/>
              </w:rPr>
              <w:t>Конструкторская документация — коммерческая тайна. Некоторые производства не отдадут данные в облако. Нужно уточнить техническую готовность к on-prem deployment.</w:t>
            </w:r>
          </w:p>
        </w:tc>
      </w:tr>
    </w:tbl>
    <w:p/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D97706"/>
        </w:rPr>
        <w:t>TIER 2: Логистика / Транспорт</w:t>
      </w:r>
    </w:p>
    <w:p>
      <w:r>
        <w:rPr>
          <w:rFonts w:ascii="Calibri" w:hAnsi="Calibri"/>
        </w:rPr>
        <w:t>Логистика переживает три регуляторных шока одновременно: обязательный реестр экспедиторов (ГосЛог) с 1 марта 2026, обязательный ЭДО с 1 сентября 2026, и дефицит кадров. При рентабельности 4% — автоматизация рутины становится вопросом выживания.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EF3C7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Параметр</w:t>
            </w:r>
          </w:p>
        </w:tc>
        <w:tc>
          <w:tcPr>
            <w:tcW w:type="dxa" w:w="4703"/>
            <w:shd w:fill="FEF3C7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Кого ищем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Грузоперевозки, экспедирование (ОКВЭД 49.4/52.2). 30-200 сотрудников, 100-500 млн.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Размер рынка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5 000 — 8 000 компаний. AI для адм. задач — полностью пустая ниша.</w:t>
            </w:r>
          </w:p>
        </w:tc>
      </w:tr>
    </w:tbl>
    <w:p>
      <w:pPr>
        <w:pStyle w:val="Heading2"/>
      </w:pPr>
      <w:r>
        <w:rPr>
          <w:rFonts w:ascii="Calibri" w:hAnsi="Calibri"/>
          <w:color w:val="374151"/>
        </w:rPr>
        <w:t>Компания-идеал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Компания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Город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Детали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ЛПР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ТК Грузоперевозки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Москва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Идеальное попадание. 328 млн (+37% за год), 78 чел. (+26%). FTL-перевозки.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Бочков С.Н. — директор (с 2015)</w:t>
            </w:r>
          </w:p>
        </w:tc>
      </w:tr>
    </w:tbl>
    <w:p>
      <w:r>
        <w:rPr>
          <w:rFonts w:ascii="Calibri" w:hAnsi="Calibri"/>
          <w:color w:val="4B5563"/>
          <w:sz w:val="18"/>
        </w:rPr>
        <w:t>+ ещё 8 компаний: ТД Логистик (27 вакансий!), Автологистика СПб, ТК «Открытие», ТИЭСВАЙ, ТК «Подорожник», ТК «ЭКСИС», ПТК1, Альянс Рус Регион.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059669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ECFDF5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059669"/>
                <w:sz w:val="22"/>
              </w:rPr>
              <w:t>TransRussia — 17-19 марта 2026, Крокус Экспо</w:t>
            </w:r>
          </w:p>
          <w:p>
            <w:r>
              <w:rPr>
                <w:rFonts w:ascii="Calibri" w:hAnsi="Calibri"/>
                <w:sz w:val="20"/>
              </w:rPr>
              <w:t>500+ экспонентов, 30 000+ посетителей. Регистрация бесплатная на transrussia.ru. Через 25 дней.</w:t>
            </w:r>
          </w:p>
        </w:tc>
      </w:tr>
    </w:tbl>
    <w:p/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4B5563"/>
        </w:rPr>
        <w:t>НА БУДУЩЕЕ: Юридические и бухгалтерские фирмы</w:t>
      </w:r>
    </w:p>
    <w:p>
      <w:r>
        <w:rPr>
          <w:rFonts w:ascii="Calibri" w:hAnsi="Calibri"/>
        </w:rPr>
        <w:t>Боль здесь одна из самых острых: старшие партнёры тратят 2-3 часа в день на одинаковые вопросы от джуниоров. 86% юристов испытывают выгорание. Но есть блокер.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DC2626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FEE2E2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DC2626"/>
                <w:sz w:val="22"/>
              </w:rPr>
              <w:t>Ценовой блокер</w:t>
            </w:r>
          </w:p>
          <w:p>
            <w:r>
              <w:rPr>
                <w:rFonts w:ascii="Calibri" w:hAnsi="Calibri"/>
                <w:sz w:val="20"/>
              </w:rPr>
              <w:t>IT-бюджет юридической фирмы из 20-100 человек — 300-800 тыс. руб./год. Наш первый год (~2 млн) — это 2.5-7 раз больше их всего IT-бюджета. Пока не создадим облегчённый пакет за 40-50K/мес — этот сегмент недоступен.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Компания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Город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Детали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ЛПР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Forward Legal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Москва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50+ юристов (удвоение за 4 года). Свой цифровой сервис «Банкротный таймлайн».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Эльмира Кондратьева — управляющий партнёр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Рустам Курмаев и партнёры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Москва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Forbes ТОП-5 юрфирм. ~37 юристов, 2-е место по выручке на юриста.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Рустам Мусаевич Курмаев</w:t>
            </w:r>
          </w:p>
        </w:tc>
      </w:tr>
    </w:tbl>
    <w:p>
      <w:r>
        <w:rPr>
          <w:rFonts w:ascii="Calibri" w:hAnsi="Calibri"/>
          <w:color w:val="4B5563"/>
          <w:sz w:val="18"/>
        </w:rPr>
        <w:t>+ ещё 6 компаний: КИАП, Суррей, Хренов и Партнёры, Бетерра, Acsour, ГЛАВБУХ АССИСТЕНТ.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Календарь мероприятий: первое полугодие 2026</w:t>
      </w:r>
    </w:p>
    <w:p>
      <w:r>
        <w:rPr>
          <w:rFonts w:ascii="Calibri" w:hAnsi="Calibri"/>
        </w:rPr>
        <w:t>Мероприятия — основной способ выйти на ЛПР в первые месяцы.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Дата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Мероприятие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Город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Детали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12 марта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Business Force Forum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Москва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100+ спикеров, треки AI Force + Sales Force. Кросс-сегмент.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17-19 марта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TransRussia 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Крокус Экспо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500+ экспонентов, 30K+ посетителей. Бесплатная регистрация. Логистика.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27 марта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Global Tech Forum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Москва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2500+ участников. Цифровая трансформация. Кросс-сегмент.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19-22 мая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ЦИПР 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Нижний Новгород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15K+ участников из 40 стран. Кросс-сегмент.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24-26 июня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ПМЮФ 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СПб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5 600+ участников из 80 стран. Юридический сегмент.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6-9 июля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ИННОПРОМ 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Екатеринбург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52K+ посетителей, 900+ экспонентов. Производство.</w:t>
            </w:r>
          </w:p>
        </w:tc>
      </w:tr>
    </w:tbl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Партнёры-интеграторы: кто поможет продавать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Партнёр</w:t>
            </w:r>
          </w:p>
        </w:tc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Для сегмента</w:t>
            </w:r>
          </w:p>
        </w:tc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Почему важен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CRM Academy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Торговля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Платиновый Битрикс24, #1 Агентство года (Ruward 2025), 300+ клиентов.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АСКОН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Производство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30 региональных офисов, 500K рабочих мест КОМПАС-3D. Открытая партнёрская программа.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1С-Рарус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Кросс-сегмент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#1 франчайзи 1С, 17 офисов, 230 городов.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Первый Бит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Кросс-сегмент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100+ офисов в 90 городах. Платиновый и 1С, и Битрикс24.</w:t>
            </w:r>
          </w:p>
        </w:tc>
      </w:tr>
    </w:tbl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059669"/>
        </w:rPr>
        <w:t>Что делать дальше</w:t>
      </w:r>
    </w:p>
    <w:p>
      <w:r>
        <w:rPr>
          <w:rFonts w:ascii="Calibri" w:hAnsi="Calibri"/>
        </w:rPr>
        <w:t>Три действия, которые дадут максимальный эффект в ближайшие 30 дней: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059669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ECFDF5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059669"/>
                <w:sz w:val="22"/>
              </w:rPr>
              <w:t>1. Определить beachhead (нужен ваш input)</w:t>
            </w:r>
          </w:p>
          <w:p>
            <w:r>
              <w:rPr>
                <w:rFonts w:ascii="Calibri" w:hAnsi="Calibri"/>
                <w:sz w:val="20"/>
              </w:rPr>
              <w:t>Торговля или Производство — оба набрали одинаковый балл. Выбор зависит от того, к кому из ЛПР вы можете дотянуться лично.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059669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ECFDF5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059669"/>
                <w:sz w:val="22"/>
              </w:rPr>
              <w:t>2. Зарегистрироваться на ближайшие мероприятия</w:t>
            </w:r>
          </w:p>
          <w:p>
            <w:r>
              <w:rPr>
                <w:rFonts w:ascii="Calibri" w:hAnsi="Calibri"/>
                <w:sz w:val="20"/>
              </w:rPr>
              <w:t>Business Force Forum (12 марта) и TransRussia (17-19 марта, бесплатно) — через 20 и 25 дней.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059669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ECFDF5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059669"/>
                <w:sz w:val="22"/>
              </w:rPr>
              <w:t>3. Инициировать контакт с партнёрами</w:t>
            </w:r>
          </w:p>
          <w:p>
            <w:r>
              <w:rPr>
                <w:rFonts w:ascii="Calibri" w:hAnsi="Calibri"/>
                <w:sz w:val="20"/>
              </w:rPr>
              <w:t>CRM Academy (crmacademy.ru) для торговли и АСКОН (ascon.ru/for-partners/) для производства.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59669"/>
        </w:rPr>
        <w:t>Первые 4 компании для контакта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1FAE5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#</w:t>
            </w:r>
          </w:p>
        </w:tc>
        <w:tc>
          <w:tcPr>
            <w:tcW w:type="dxa" w:w="3135"/>
            <w:shd w:fill="D1FAE5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Компания</w:t>
            </w:r>
          </w:p>
        </w:tc>
        <w:tc>
          <w:tcPr>
            <w:tcW w:type="dxa" w:w="3135"/>
            <w:shd w:fill="D1FAE5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Почему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Платан-Энерго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Дистрибьютор компонентов, 641 млн, 4 вакансии, ЛПР известен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АО «ЗБО»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Буровое оборудование, 895 млн, подтверждённый КОМПАС без PLM, ЛПР известен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ТК Грузоперевозки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Идеальное попадание, 328 млн, +37% рост, ЛПР известен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Forward Legal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Удвоение команды за 4 года + собственный цифровой продукт, ЛПР известен</w:t>
            </w:r>
          </w:p>
        </w:tc>
      </w:tr>
    </w:tbl>
    <w:p>
      <w:pPr>
        <w:jc w:val="center"/>
      </w:pPr>
      <w:r>
        <w:rPr>
          <w:rFonts w:ascii="Calibri" w:hAnsi="Calibri"/>
          <w:color w:val="4B5563"/>
          <w:sz w:val="18"/>
        </w:rPr>
        <w:t>Сегментация рынка v1.0 | AI-ассистент для бизнеса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