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360"/>
      </w:pPr>
      <w:r>
        <w:rPr>
          <w:rFonts w:ascii="微软雅黑" w:hAnsi="微软雅黑" w:eastAsia="微软雅黑"/>
          <w:b/>
          <w:color w:val="AA843A"/>
          <w:sz w:val="18"/>
        </w:rPr>
        <w:t>TECHNICAL DOCUMENT  |  2026</w:t>
      </w:r>
    </w:p>
    <w:p>
      <w:pPr>
        <w:pStyle w:val="Title"/>
        <w:jc w:val="left"/>
      </w:pPr>
      <w:r>
        <w:rPr>
          <w:rFonts w:ascii="微软雅黑" w:hAnsi="微软雅黑" w:eastAsia="微软雅黑"/>
          <w:b/>
          <w:color w:val="000000"/>
          <w:sz w:val="54"/>
        </w:rPr>
        <w:t>非遗数字展馆技术文档</w:t>
      </w:r>
    </w:p>
    <w:p>
      <w:pPr>
        <w:pStyle w:val="Subtitle"/>
        <w:spacing w:after="400"/>
      </w:pPr>
      <w:r>
        <w:rPr>
          <w:rFonts w:ascii="微软雅黑" w:hAnsi="微软雅黑" w:eastAsia="微软雅黑"/>
          <w:b w:val="0"/>
          <w:color w:val="5C636A"/>
          <w:sz w:val="25"/>
        </w:rPr>
        <w:t>项目概述、需求分析、系统架构、AI 技术方案、核心功能实现、测试部署与内容展望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本项目以非物质文化遗产数字资源为对象，建设集档案管理、审核发布、公众展示、关系探索、三维器物和 AI 讲解于一体的数字展馆。文档说明平台的产品目标、技术路线、AI 应用方式、工程实现和后续建设方向，供项目评审、技术交流与持续开发使用。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154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57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信息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文档名称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非遗数字展馆技术文档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项目团队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遗脉项目团队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文档日期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2026 年 10 月 29 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技术栈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React 19 / TypeScript / Node.js / SQLite / DeepSeek / n8n / model-viewer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当前数据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157 个已发布项目、129 位已发布传承人、599 件附件、15 个 GLB 模型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文档版本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Word 参赛版 1.0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微软雅黑" w:hAnsi="微软雅黑" w:eastAsia="微软雅黑"/>
          <w:b/>
          <w:color w:val="000000"/>
          <w:sz w:val="34"/>
        </w:rPr>
        <w:t>文档说明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本文件在现有技术文档基础上补充了项目最新进展、三维星图交互、数字讲解员和内容建设展望。章节顺序按照参赛材料要求组织：先说明项目与需求，再解释架构和 AI 方案，随后展开核心功能、测试与部署，最后给出总结和可执行的建设路线。</w:t>
      </w:r>
    </w:p>
    <w:p>
      <w:pPr>
        <w:keepNext/>
        <w:spacing w:after="80"/>
      </w:pPr>
      <w:r>
        <w:rPr>
          <w:rFonts w:ascii="微软雅黑" w:hAnsi="微软雅黑" w:eastAsia="微软雅黑"/>
          <w:b/>
          <w:color w:val="274A5D"/>
          <w:sz w:val="18"/>
        </w:rPr>
        <w:t>表 2  文档结构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928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4082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3402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读者关注点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1 项目概述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建设背景、项目定位、成果规模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项目解决什么问题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2 需求分析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用户角色、业务诉求、非功能要求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为什么这样设计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3 系统架构设计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展示、服务、智能、数据四层结构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系统如何组织和运行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4 AI 技术方案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DeepSeek、n8n、RAG、工具调用与降级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AI 如何可信地参与业务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5 核心功能实现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门户、后台、三维星图、3D、数字讲解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功能如何落地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6 测试与部署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自动化测试、测试结果、部署环境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如何验证和运行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7 总结与展望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总结、不足、内容与技术路线图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下一步如何持续建设</w:t>
            </w:r>
          </w:p>
        </w:tc>
      </w:tr>
    </w:tbl>
    <w:p>
      <w:pPr>
        <w:spacing w:after="80"/>
      </w:pP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术语约定：本文所称“站内资料”指平台数据库中已发布的项目、传承人、知识条目和经过核实的基础资料；AI 不直接修改业务数据。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微软雅黑" w:hAnsi="微软雅黑" w:eastAsia="微软雅黑"/>
          <w:b/>
          <w:color w:val="000000"/>
          <w:sz w:val="34"/>
        </w:rPr>
        <w:t>1 项目概述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1.1 建设背景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非物质文化遗产资料通常分散在名录表格、申报材料、图片、视频、口述记录和传承人档案中。管理和展示环节存在三个典型问题：资料字段不统一、项目与人物关系难追踪、公众难以理解专业内容。平台的建设重点不是简单制作信息网站，而是把资源治理、业务审核和数字传播连接起来。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项目以“遗脉”为数字展馆品牌，通过统一的档案数据结构管理项目和传承人，通过公众端提供图文、关系星图、3D 模型和 AI 讲解，让文化馆工作人员能够维护数据，也让普通游客可以从地域、项目、人物和问题四种入口理解非遗。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1.2 项目定位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资源底座：为项目、传承人、保护单位、附件和知识条目建立可扩展的数据结构。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业务平台：支持草稿、提交、审核、退回、发布和归档，并记录关键操作日志。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文化展馆：以项目详情、非遗探索、数字讲解和三维器物构成面向公众的展示体验。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AI 助手：以站内资料为依据，通过 n8n Agent、DeepSeek 与 RAG 组合完成问答和推荐。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1.3 当前建设成果</w:t>
      </w:r>
    </w:p>
    <w:p>
      <w:pPr>
        <w:keepNext/>
        <w:spacing w:after="80"/>
      </w:pPr>
      <w:r>
        <w:rPr>
          <w:rFonts w:ascii="微软雅黑" w:hAnsi="微软雅黑" w:eastAsia="微软雅黑"/>
          <w:b/>
          <w:color w:val="274A5D"/>
          <w:sz w:val="18"/>
        </w:rPr>
        <w:t>表 3  平台当前建设成果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041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5669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已发布项目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157 个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覆盖民间文学、传统音乐、传统舞蹈、传统戏剧、曲艺、传统体育游艺与杂技、传统美术、传统技艺、传统医药、民俗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已发布传承人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129 位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包含级别、地区、民族、从艺经历和关联项目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多媒体附件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599 件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图片、音频、视频外链和文档资料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知识关系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479 条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项目、门类、地区与传承人关联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三维模型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15 个 GLB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接入 8 个项目详情页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数字讲解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3 种版本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简短版、详细版、儿童版，支持浏览器语音朗读</w:t>
            </w:r>
          </w:p>
        </w:tc>
      </w:tr>
    </w:tbl>
    <w:p>
      <w:pPr>
        <w:spacing w:after="80"/>
      </w:pP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当前数据中包含国家级名录数据和教学演示数据。平台通过内容来源、图片版权、模型许可和核实状态等字段区分资料性质，页面明确提示演示内容不代表官方名录。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1.4 项目价值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对管理部门而言，平台减少重复录入与资料散落，支持按状态和角色控制内容；对公众而言，平台把项目放回地域、人物和门类关系中，让“查一条资料”变成“理解一段文化脉络”；对赛事展示而言，系统具备完整业务闭环、真实数据、AI 技术链路和可视化亮点。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微软雅黑" w:hAnsi="微软雅黑" w:eastAsia="微软雅黑"/>
          <w:b/>
          <w:color w:val="000000"/>
          <w:sz w:val="34"/>
        </w:rPr>
        <w:t>2 需求分析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2.1 用户角色与核心诉求</w:t>
      </w:r>
    </w:p>
    <w:p>
      <w:pPr>
        <w:keepNext/>
        <w:spacing w:after="80"/>
      </w:pPr>
      <w:r>
        <w:rPr>
          <w:rFonts w:ascii="微软雅黑" w:hAnsi="微软雅黑" w:eastAsia="微软雅黑"/>
          <w:b/>
          <w:color w:val="274A5D"/>
          <w:sz w:val="18"/>
        </w:rPr>
        <w:t>表 4  用户角色与需求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871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用户角色</w:t>
            </w:r>
          </w:p>
        </w:tc>
        <w:tc>
          <w:tcPr>
            <w:tcW w:type="dxa" w:w="3515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核心诉求</w:t>
            </w:r>
          </w:p>
        </w:tc>
        <w:tc>
          <w:tcPr>
            <w:tcW w:type="dxa" w:w="3855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主要功能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公众游客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快速找到项目并理解文化背景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搜索、项目详情、关系探索、AI 问答、语音讲解、3D 查看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文化馆管理员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维护档案、审核内容、掌握数据情况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资源管理、审核发布、字典、用户、日志、统计大屏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录入员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录入和维护本人负责的资料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创建、编辑、上传、提交审核；不能发布或审核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传承人 / 保护单位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展示项目、技艺和传承信息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查看档案与关联项目，后续扩展资料补充入口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教师与学生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获取可靠的研学内容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数字讲解、知识条目、专题展示和关系图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2.2 功能需求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资源档案：支持项目、传承人、保护单位、附件、地区、门类、级别、批次和年份等字段。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审核流程：所有公开内容必须经过发布状态控制，录入员与管理员具备不同权限。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公众展示：项目列表、筛选、详情、传承人、探访线索、SEO 直链和多终端适配。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关系探索：地域星图、项目星群、人物星群、点击聚焦、档案抽屉和跨模式跳转。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AI 服务：自然语言问答、指令型筛选、项目推荐、来源展示、数字讲解和语音能力。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数据交换：支持 CSV/XLSX 导入导出、编码识别和逐行错误反馈。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2.3 非功能需求</w:t>
      </w:r>
    </w:p>
    <w:p>
      <w:pPr>
        <w:keepNext/>
        <w:spacing w:after="80"/>
      </w:pPr>
      <w:r>
        <w:rPr>
          <w:rFonts w:ascii="微软雅黑" w:hAnsi="微软雅黑" w:eastAsia="微软雅黑"/>
          <w:b/>
          <w:color w:val="274A5D"/>
          <w:sz w:val="18"/>
        </w:rPr>
        <w:t>表 5 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701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515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4195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可信性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AI 回答必须可追溯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站内检索、来源列表、项目 ID 校验、低置信度降级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安全性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敏感配置不进入前端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API Key 只保存在服务端环境变量或本地配置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可用性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模型、n8n 或外部网络故障时不中断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本地 RAG、规则查询和多级回退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性能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页面和三维资源按需加载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React 路由懒加载、模型点击后加载、附件懒加载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可维护性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数据字段与页面解耦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资源元数据、类型化 API、统一 DTO 和组件化页面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可访问性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支持键盘和移动端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语义标签、键盘星图操作、响应式布局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微软雅黑" w:hAnsi="微软雅黑" w:eastAsia="微软雅黑"/>
          <w:b/>
          <w:color w:val="000000"/>
          <w:sz w:val="34"/>
        </w:rPr>
        <w:t>3 系统架构设计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3.1 总体架构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系统采用前后端分离但部署简单的结构。公众端由 React 构建，Node.js 负责 API、管理端模板、静态资源和 SEO；AI 通过服务端编排调用 n8n Webhook 或 DeepSeek，浏览器不直接接触模型密钥和内部工作流。</w:t>
      </w:r>
    </w:p>
    <w:p>
      <w:pPr>
        <w:keepNext/>
        <w:spacing w:after="80"/>
      </w:pPr>
      <w:r>
        <w:rPr>
          <w:rFonts w:ascii="微软雅黑" w:hAnsi="微软雅黑" w:eastAsia="微软雅黑"/>
          <w:b/>
          <w:color w:val="274A5D"/>
          <w:sz w:val="18"/>
        </w:rPr>
        <w:t>表 1  系统分层架构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701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365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主要组成</w:t>
            </w:r>
          </w:p>
        </w:tc>
        <w:tc>
          <w:tcPr>
            <w:tcW w:type="dxa" w:w="3628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展示层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React 19、TypeScript、Vite、React Router、TanStack Query、Zustand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公众页面、筛选、星图、3D、AI 讲解与响应式交互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服务层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Node.js HTTP、SEO 注入、静态资源、鉴权、业务 API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统一路由、权限、审核、搜索、导入导出与页面直链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智能层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n8n Agent、DeepSeek、FTS5 RAG、本地规则、降级编排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意图识别、工具调用、检索增强、回答生成与故障回退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数据层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SQLite、FTS5、附件目录、3D 模型目录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已发布档案、全文索引、媒体资源、模型与审计数据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3.2 公众端架构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React 公众端使用 React Router 管理路由，TanStack Query 负责接口缓存和请求状态，Zustand 只保存 AI 面板等跨页面界面状态。页面组件、通用卡片、筛选栏、AI 助手、3D 模型和项目讲解均拆分为独立组件，避免单文件膨胀。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首页：统计、分类入口、精选项目、人物故事和数字讲解入口。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项目与传承人：筛选、分页、详情、关联项目和多媒体附件。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非遗探索：地域星图、项目关系星环、三维人物球和右侧档案抽屉。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3D 与 AI：model-viewer 按需加载，数字讲解员支持文字、语音输入和朗读。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3.3 服务端架构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Node.js 服务负责 HTTP 路由、会话与权限、业务查询、资源审核、附件服务、导入导出和 SEO 注入。生产环境不依赖外部 Web 框架，降低部署复杂度；SQLite 以 WAL 模式运行，适合中小规模文化馆和竞赛演示。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3.4 AI 编排架构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AI 层由三部分组成：n8n 负责可视化 Agent 和工具调用，DeepSeek 负责自然语言组织，站内 FTS5 RAG 负责资料检索与降级。服务端对 n8n 返回的推荐 ID 进行再次验证，只有已发布项目、传承人和保护单位才能生成公开链接。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3.5 数据与内容架构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数据实体包括项目、传承人、保护单位、附件、知识条目、AI 会话和审计日志。项目与传承人多对多关联，项目可以关联多个地区；图片、音频、文档和 3D 模型使用独立资源目录保存。所有面向公众的查询只返回已发布内容。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微软雅黑" w:hAnsi="微软雅黑" w:eastAsia="微软雅黑"/>
          <w:b/>
          <w:color w:val="000000"/>
          <w:sz w:val="34"/>
        </w:rPr>
        <w:t>4 AI 技术方案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4.1 AI 建设目标与约束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项目的 AI 目标不是替代业务系统，而是帮助用户从大量档案中快速找到可靠信息。设计必须同时满足四个约束：回答有站内依据、工具调用可控、模型故障可降级、密钥和用户数据不外泄。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4.2 技术选型</w:t>
      </w:r>
    </w:p>
    <w:p>
      <w:pPr>
        <w:keepNext/>
        <w:spacing w:after="80"/>
      </w:pPr>
      <w:r>
        <w:rPr>
          <w:rFonts w:ascii="微软雅黑" w:hAnsi="微软雅黑" w:eastAsia="微软雅黑"/>
          <w:b/>
          <w:color w:val="274A5D"/>
          <w:sz w:val="18"/>
        </w:rPr>
        <w:t>表 6  AI 与展示技术选型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814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835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762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选择理由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DeepSeek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自然语言回答与内容组织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中文能力好、接口稳定、成本低，适合文化内容解释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n8n Agent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工具规划、条件分支和多步调用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可视化展示 Agent 中间步骤，便于调试和答辩说明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SQLite FTS5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站内资料检索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轻量、本地可控、适合当前数据规模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本地规则引擎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查询意图与确定性别名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零 token 成本，适合筛选指令和故障回退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model-viewer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GLB 三维器物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无需自研 WebGL 渲染器，支持旋转、缩放和全屏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4.3 RAG 与 Agent 工作机制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用户问题进入服务端后，系统先判断是筛选指令还是开放问答。筛选指令由本地规则解析为类别、级别、地区、批次和从业年限等条件；开放问答先经过 FTS5 检索，将相关资料摘要交给 n8n Agent 或 DeepSeek，最终回答附带来源卡片。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检索层：整句查询优先，短词使用 LIKE 兜底，关键词抽取补齐召回。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工具层：get_filter_options、search_projects、get_project_detail 等工具只读站内公开 API。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生成层：回答限制长度和结构，不输出内部编号、配置和不可验证内容。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校验层：模型生成的推荐链接必须通过服务端 ID 和发布状态校验。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降级层：n8n 超时或异常时回退 DeepSeek，模型不可用时回退本地摘要。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4.4 可信回答与内容来源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平台把事实来源分成已核实、平台示例和待核实三类。AI 回答只引用公开来源，并可显示项目或传承人原文链接。对于缺少材料、出生年月、开放时间等无法确认的信息，系统要求明确说明资料不足，不允许补写猜测内容。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4.5 AI 优化策略</w:t>
      </w:r>
    </w:p>
    <w:p>
      <w:pPr>
        <w:keepNext/>
        <w:spacing w:after="80"/>
      </w:pPr>
      <w:r>
        <w:rPr>
          <w:rFonts w:ascii="微软雅黑" w:hAnsi="微软雅黑" w:eastAsia="微软雅黑"/>
          <w:b/>
          <w:color w:val="274A5D"/>
          <w:sz w:val="18"/>
        </w:rPr>
        <w:t>表 7  AI 优化策略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644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优化方向</w:t>
            </w:r>
          </w:p>
        </w:tc>
        <w:tc>
          <w:tcPr>
            <w:tcW w:type="dxa" w:w="4762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具体策略</w:t>
            </w:r>
          </w:p>
        </w:tc>
        <w:tc>
          <w:tcPr>
            <w:tcW w:type="dxa" w:w="3005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预期效果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成本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规则查询不调用模型，回答限制 max tokens，数字讲解使用本地模板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减少模型调用与重复费用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准确性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FTS5 + LIKE + 关键词补全 + ID 校验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提高召回率并减少无效链接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稳定性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n8n、DeepSeek、本地 RAG 三层回退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外部服务故障时保持基本可用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安全性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服务端保存密钥、出域字段白名单、访问限流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降低密钥泄露和滥用风险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体验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语音输入、朗读、三种讲解版本、当前项目上下文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降低使用门槛，适合展馆和课堂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4.6 AI 边界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AI 只做检索、解释、推荐和讲解，不修改、删除或发布档案。涉及版权、保护单位、开放信息和人物隐私的内容必须以来源页和人工审核为准。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微软雅黑" w:hAnsi="微软雅黑" w:eastAsia="微软雅黑"/>
          <w:b/>
          <w:color w:val="000000"/>
          <w:sz w:val="34"/>
        </w:rPr>
        <w:t>5 核心功能实现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5.1 资源管理与审核发布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管理端围绕项目、传承人、保护单位、附件和知识条目提供增删改查。录入员可以维护本人资源并提交审核，管理员审核通过后内容才会进入门户。关键操作写入审计日志，便于追踪审核意见、账号变更和内容来源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5.2 公众门户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公众端完成首页、项目、传承人、探访线索、非遗探索和 AI 讲解等页面迁移。列表页支持类别、级别、地区、关键词和排序，详情页展示历史渊源、技艺特征、传承谱系、关联人物、附件、3D 模型和数字讲解。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5.3 非遗探索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非遗探索提供三种视角。地域星图以倾斜悬浮地脉呈现省级星区和项目分布；项目星群以正十边形门类星环组织项目关系；人物星群以 Canvas 2D 三维球体展示传承人。点击省份或门类后平滑聚焦，点击项目后保持画布稳定并打开右侧档案。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49163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lore-region-3d-fin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491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491630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lore-project-3d-fin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491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C636A"/>
                <w:sz w:val="17"/>
              </w:rPr>
              <w:t>图 1 三维地域星图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C636A"/>
                <w:sz w:val="17"/>
              </w:rPr>
              <w:t>图 2 三维项目星群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5.4 三维器物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项目详情通过 model-viewer 按需加载 GLB/GLTF 模型，支持旋转、缩放、自动旋转、全屏和来源许可查看。15 个模型已经接入 8 个项目页面，页面记录作者、来源、许可和模型说明。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5.5 数字讲解员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数字讲解员“小遗”在首页、项目详情和星图档案中使用。项目讲解词通过本地模板从已发布字段生成，提供简短版、详细版和儿童版；浏览器语音合成负责朗读，语音识别负责输入。该功能不额外调用大模型，适合展厅低成本运行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5.6 数据交换与统计大屏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平台支持 CSV/XLSX 导入导出、编码识别和逐行错误反馈；管理端数据大屏汇总项目、传承人、附件、审核状态和地区分布，为资源普查和展示汇报提供可视化依据。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微软雅黑" w:hAnsi="微软雅黑" w:eastAsia="微软雅黑"/>
          <w:b/>
          <w:color w:val="000000"/>
          <w:sz w:val="34"/>
        </w:rPr>
        <w:t>6 测试与部署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6.1 测试体系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项目采用分层验证：TypeScript 静态检查保证接口和组件类型，ESLint 保证代码规范，Vitest 验证前端工具函数，Playwright 验证关键用户路径，根目录冒烟脚本验证完整业务流程和公开接口。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6.2 测试结果</w:t>
      </w:r>
    </w:p>
    <w:p>
      <w:pPr>
        <w:keepNext/>
        <w:spacing w:after="80"/>
      </w:pPr>
      <w:r>
        <w:rPr>
          <w:rFonts w:ascii="微软雅黑" w:hAnsi="微软雅黑" w:eastAsia="微软雅黑"/>
          <w:b/>
          <w:color w:val="274A5D"/>
          <w:sz w:val="18"/>
        </w:rPr>
        <w:t>表 9  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154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01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556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TypeScript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通过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React 组件、API DTO、路由与状态类型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ESLint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通过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前端代码规范与潜在错误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Vitest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3 / 3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工具函数与基础数据处理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根目录冒烟测试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140 / 140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门户、权限、审核、导入导出、公开 API、AI、数字讲解、3D 与探索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浏览器检查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通过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页面加载、控制台无错误、无横向溢出、三维星图交互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6.3 部署环境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演示环境使用 Windows Node.js 运行主站，n8n 通过 Docker 或 WSL 运行本地 Agent，SQLite 与上传目录保存运行数据。公开仓库不提交 API Key、数据库、WAL/SHM 和上传附件；AI 密钥通过环境变量配置。</w:t>
      </w:r>
    </w:p>
    <w:p>
      <w:pPr>
        <w:keepNext/>
        <w:spacing w:after="80"/>
      </w:pPr>
      <w:r>
        <w:rPr>
          <w:rFonts w:ascii="微软雅黑" w:hAnsi="微软雅黑" w:eastAsia="微软雅黑"/>
          <w:b/>
          <w:color w:val="274A5D"/>
          <w:sz w:val="18"/>
        </w:rPr>
        <w:t>表 10  部署环境建议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814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环境项</w:t>
            </w:r>
          </w:p>
        </w:tc>
        <w:tc>
          <w:tcPr>
            <w:tcW w:type="dxa" w:w="3742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建议值</w:t>
            </w:r>
          </w:p>
        </w:tc>
        <w:tc>
          <w:tcPr>
            <w:tcW w:type="dxa" w:w="3855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Node.js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22.5 以上，推荐 24 LTS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运行服务端与脚本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端口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3000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可通过 PORT 环境变量修改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AI 配置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AI_API_KEY / AI_BASE_URL / AI_MODEL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只在服务端环境变量中保存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n8n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http://127.0.0.1:5678/webhook/ich-agent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只允许 Node 服务访问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数据目录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data/、uploads/、3D模型/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部署时必须持久化备份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公网访问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反向代理 + HTTPS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8"/>
              </w:rPr>
              <w:t>建议使用 Cloudflare Tunnel 或 Nginx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6.4 运行与构建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正常演示只需运行 npm start；修改 React 源码后进入 web/ 执行 npm ci 和 npm run build，构建产物写入 public/app/。启动后通过首页、管理端登录和公开 API 健康检查确认服务正常。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微软雅黑" w:hAnsi="微软雅黑" w:eastAsia="微软雅黑"/>
          <w:b/>
          <w:color w:val="000000"/>
          <w:sz w:val="34"/>
        </w:rPr>
        <w:t>7 总结与展望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7.1 项目总结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项目已经形成从档案管理、审核发布、公众展示到 AI 问答和数字讲解的完整闭环。平台的价值不是单点功能数量，而是把真实业务数据、可信 AI、三维内容和关系探索放进同一套可持续维护的系统。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工程实现遵循低依赖、可部署和可降级原则：后端使用 Node.js 内置能力，公众端使用 React 组件化开发，AI 采用 n8n Agent、DeepSeek 与本地 RAG 组合，外部服务异常时仍能提供站内资料和来源链接。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7.2 当前不足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部分项目长文、保护单位联系方式、实物图片和口述资料仍需持续补录。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AI 当前以关键词检索为主，语义向量检索和跨文档推理仍有提升空间。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3D 模型数量和授权类型有限，部分模型属于同类工艺参考器物。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公网演示、移动端真实设备测试、长期备份与监控体系仍需完善。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知识条目和评测集规模不足，需要文化馆专家参与内容审核与效果评估。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7.3 内容展望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内容建设是平台下一阶段的核心工作。技术功能已经具备承载能力，后续应把“有数据”推进到“有体系、有故事、可持续更新”的文化资源内容库。</w:t>
      </w:r>
    </w:p>
    <w:p>
      <w:pPr>
        <w:pStyle w:val="Heading3"/>
        <w:keepNext/>
        <w:spacing w:before="160" w:after="100"/>
      </w:pPr>
      <w:r>
        <w:rPr>
          <w:rFonts w:ascii="微软雅黑" w:hAnsi="微软雅黑" w:eastAsia="微软雅黑"/>
          <w:b/>
          <w:color w:val="000000"/>
          <w:sz w:val="23"/>
        </w:rPr>
        <w:t>7.3.1 档案内容体系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建立重点项目完整度评分，从项目摘要、历史渊源、技艺步骤、材料工具、传承谱系、代表作品、多媒体和来源版权等维度持续补全。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为每个项目建立标准化叙事模板，区分事实信息、文化解释、传承故事和参观建议，避免不同来源内容混杂。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建设知识条目专题，包括术语、材料、技法、纹样、唱腔、动作、仪式、节令、流派和历史事件。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围绕重点传承人建设人物志，补充师承关系、从艺经历、代表作品、教学活动和传承计划。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对濒危项目建立保护监测指标，记录传承人数、资料完整度、活动频次和数字化进度。</w:t>
      </w:r>
    </w:p>
    <w:p>
      <w:pPr>
        <w:pStyle w:val="Heading3"/>
        <w:keepNext/>
        <w:spacing w:before="160" w:after="100"/>
      </w:pPr>
      <w:r>
        <w:rPr>
          <w:rFonts w:ascii="微软雅黑" w:hAnsi="微软雅黑" w:eastAsia="微软雅黑"/>
          <w:b/>
          <w:color w:val="000000"/>
          <w:sz w:val="23"/>
        </w:rPr>
        <w:t>7.3.2 数字展陈内容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从“项目列表”转向“主题展览”，策划运河文化、传统技艺、民俗节令、民族服饰和戏曲人物等专题。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为地域星图增加时间维度，形成名录批次、历史时期和项目公布年份的多层叙事。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为项目星群补充材料、工具、纹样、技艺步骤和传承关系，逐步从项目关系图发展为文化知识图谱。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为人物星群增加师承网络、同门关系和代表项目路线，让用户从人的经历理解技艺传承。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建设数字展厅脚本系统，将展品、图片、语音、3D 模型和讲解词编排为可播放的参观路线。</w:t>
      </w:r>
    </w:p>
    <w:p>
      <w:pPr>
        <w:pStyle w:val="Heading3"/>
        <w:keepNext/>
        <w:spacing w:before="160" w:after="100"/>
      </w:pPr>
      <w:r>
        <w:rPr>
          <w:rFonts w:ascii="微软雅黑" w:hAnsi="微软雅黑" w:eastAsia="微软雅黑"/>
          <w:b/>
          <w:color w:val="000000"/>
          <w:sz w:val="23"/>
        </w:rPr>
        <w:t>7.3.3 多媒体与三维内容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按“项目全景、工艺步骤、材料工具、作品细节、传承人工作照、访谈视频”建立素材清单。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优先为高价值项目制作分步骤视频和近景图像，确保公众能看见材料、工具和关键动作。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扩大 3D 模型覆盖范围，并建立模型来源、作者、许可证、文物归属和参考关系字段。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对无法获得实物扫描的项目，使用参考器物或数字复原时必须明确区分，不以参考模型替代实物证据。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建立素材授权和版权到期检查机制，避免公开传播未授权内容。</w:t>
      </w:r>
    </w:p>
    <w:p>
      <w:pPr>
        <w:pStyle w:val="Heading3"/>
        <w:keepNext/>
        <w:spacing w:before="160" w:after="100"/>
      </w:pPr>
      <w:r>
        <w:rPr>
          <w:rFonts w:ascii="微软雅黑" w:hAnsi="微软雅黑" w:eastAsia="微软雅黑"/>
          <w:b/>
          <w:color w:val="000000"/>
          <w:sz w:val="23"/>
        </w:rPr>
        <w:t>7.3.4 AI 内容运营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AI 的持续优化依赖高质量内容和可重复评测。下一阶段应把文化馆工作人员、传承人和领域专家纳入“内容生产—审核—评测—反馈”闭环。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建立不少于 100 条真实问题的评测集，覆盖事实问答、拒答、筛选指令、越界请求和多轮追问。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为高价值项目建立标准答案和可引用来源，定期比较不同模型的事实命中率、链接有效率和回答可读性。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引入人工审核标记，低置信度回答只给站内来源，不直接生成肯定结论。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将数字讲解词纳入内容审核流程，区分系统生成、人工修订和专家定稿。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收集用户高频问题和未命中问题，反向指导知识条目、项目字段和检索词典建设。</w:t>
      </w:r>
    </w:p>
    <w:p>
      <w:pPr>
        <w:pStyle w:val="Heading3"/>
        <w:keepNext/>
        <w:spacing w:before="160" w:after="100"/>
      </w:pPr>
      <w:r>
        <w:rPr>
          <w:rFonts w:ascii="微软雅黑" w:hAnsi="微软雅黑" w:eastAsia="微软雅黑"/>
          <w:b/>
          <w:color w:val="000000"/>
          <w:sz w:val="23"/>
        </w:rPr>
        <w:t>7.3.5 公共服务与传播展望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面向学校提供研学课程、教师课件、任务单和成果展示墙，支持课堂与场馆联动。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面向游客提供主题路线、开放信息、体验预约和数字打卡，形成线上线下一体化服务。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面向传承人提供作品展示、活动发布和定制需求对接，帮助文化资源转化为可持续服务。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增加儿童版、方言版、英文版和无障碍阅读，让不同年龄和语言背景的用户都能理解内容。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通过开放 API、区域馆际协作和标准数据交换，形成可复制的非遗数字资源联盟。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7.4 创新点</w:t>
      </w:r>
    </w:p>
    <w:p>
      <w:pPr>
        <w:pStyle w:val="Heading3"/>
        <w:keepNext/>
        <w:spacing w:before="160" w:after="100"/>
      </w:pPr>
      <w:r>
        <w:rPr>
          <w:rFonts w:ascii="微软雅黑" w:hAnsi="微软雅黑" w:eastAsia="微软雅黑"/>
          <w:b/>
          <w:color w:val="000000"/>
          <w:sz w:val="23"/>
        </w:rPr>
        <w:t>7.4.1 技术创新点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构建 n8n Agent、DeepSeek、FTS5 RAG 与本地规则引擎的分层混合架构，外部模型故障时仍能返回站内资料。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服务端对 AI 推荐对象进行数据库 ID 和发布状态二次校验，避免模型生成无效页面或越权链接。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将项目关系、地域分布、门类结构和传承人网络分别设计为不同视觉模型，提升复杂文化数据的可读性。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数字讲解词由结构化档案本地拼装，三种语气版本不依赖额外模型调用，兼顾成本与可追溯性。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前后端采用类型化 API 和资源元数据驱动方式，减少字段、筛选、表单与导入导出之间的口径漂移。</w:t>
      </w:r>
    </w:p>
    <w:p>
      <w:pPr>
        <w:pStyle w:val="Heading3"/>
        <w:keepNext/>
        <w:spacing w:before="160" w:after="100"/>
      </w:pPr>
      <w:r>
        <w:rPr>
          <w:rFonts w:ascii="微软雅黑" w:hAnsi="微软雅黑" w:eastAsia="微软雅黑"/>
          <w:b/>
          <w:color w:val="000000"/>
          <w:sz w:val="23"/>
        </w:rPr>
        <w:t>7.4.2 应用创新点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把传统档案管理、审核发布、公众检索和 AI 讲解放在同一个业务闭环中，避免管理与展示割裂。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以地域、项目和人物三种视角构成非遗探索路径，让用户从空间分布、关系网络和人物故事理解文化。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将 3D 器物、语音输入、语音朗读和项目讲解组合为数字展馆体验，适合展陈、课堂和移动访问。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在 AI 回答中同时展示来源、核实状态和继续探索入口，使问答能够回到可信档案而不是停留在文本。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建立图片、模型、内容和许可的治理字段，为后续版权确权、馆际交换和文创授权保留数据基础。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7.5 技术演进展望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检索增强：从关键词 RAG 逐步升级为 BM25、向量检索和重排序结合的混合检索。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图谱增强：将项目、人物、地区、材料、技艺和故事建成可推理的知识图谱，支持 Graph RAG。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多模态理解：探索图片识别、工艺步骤识别、音频转写和老影像修复，但必须保留人工复核。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Agent 工具生态：把查询、推荐、讲解、课程生成和素材检索封装为可观测工具，限制越权写操作。</w:t>
      </w:r>
    </w:p>
    <w:p>
      <w:pPr>
        <w:pStyle w:val="ListBullet"/>
        <w:spacing w:line="324" w:lineRule="auto" w:after="60"/>
        <w:ind w:left="369" w:hanging="198"/>
      </w:pPr>
      <w:r>
        <w:rPr>
          <w:rFonts w:ascii="微软雅黑" w:hAnsi="微软雅黑" w:eastAsia="微软雅黑"/>
          <w:b w:val="0"/>
          <w:color w:val="232323"/>
          <w:sz w:val="20"/>
        </w:rPr>
        <w:t>工程治理：增加自动监控、告警、备份、内容版本和模型调用成本分析，支撑长期运行。</w:t>
      </w: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7.6 分阶段建设路线</w:t>
      </w:r>
    </w:p>
    <w:p>
      <w:pPr>
        <w:keepNext/>
        <w:spacing w:after="80"/>
      </w:pPr>
      <w:r>
        <w:rPr>
          <w:rFonts w:ascii="微软雅黑" w:hAnsi="微软雅黑" w:eastAsia="微软雅黑"/>
          <w:b/>
          <w:color w:val="274A5D"/>
          <w:sz w:val="18"/>
        </w:rPr>
        <w:t>表 8  内容与技术建设路线图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1417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01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时间范围</w:t>
            </w:r>
          </w:p>
        </w:tc>
        <w:tc>
          <w:tcPr>
            <w:tcW w:type="dxa" w:w="4139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建设重点</w:t>
            </w:r>
          </w:p>
        </w:tc>
        <w:tc>
          <w:tcPr>
            <w:tcW w:type="dxa" w:w="2438"/>
            <w:vAlign w:val="center"/>
            <w:shd w:fill="274A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验收指标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第一阶段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0-6 个月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档案字段补全、知识条目建设、AI 评测集、移动端优化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重点项目完整率达到 85%，评测题不少于 100 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第二阶段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6-12 个月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混合检索、Graph RAG、内容审核工作流、数字展览专题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重点知识条目超过 1000 条，核心问答准确率达到 90%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第三阶段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12-18 个月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AR/VR 展陈、研学课程、多语言讲解、区域馆际协作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形成 3-5 条数字研学路线和跨馆资源交换规范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第四阶段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18-24 个月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开放 API、文创 IP 授权、文旅服务与可持续运营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32323"/>
                <w:sz w:val="17"/>
              </w:rPr>
              <w:t>形成可复制的区域非遗数字资源服务模式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40"/>
      </w:pPr>
      <w:r>
        <w:rPr>
          <w:rFonts w:ascii="微软雅黑" w:hAnsi="微软雅黑" w:eastAsia="微软雅黑"/>
          <w:b/>
          <w:color w:val="000000"/>
          <w:sz w:val="26"/>
        </w:rPr>
        <w:t>7.7 预期成效与结语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近期建设完成后，平台应从“功能完整的竞赛作品”提升为“可持续维护的文化资源服务”。衡量成效不应只看访问量，还应关注重点项目完整率、知识条目覆盖率、AI 事实准确率、来源可追溯率、3D 与多媒体覆盖率和用户完成探索路径的比例。</w:t>
      </w:r>
    </w:p>
    <w:p>
      <w:pPr>
        <w:spacing w:line="348" w:lineRule="auto" w:after="120"/>
      </w:pPr>
      <w:r>
        <w:rPr>
          <w:rFonts w:ascii="微软雅黑" w:hAnsi="微软雅黑" w:eastAsia="微软雅黑"/>
          <w:b w:val="0"/>
          <w:color w:val="232323"/>
          <w:sz w:val="21"/>
        </w:rPr>
        <w:t>非遗数字化的长期价值在于让资料被理解、让人物被看见、让技艺被持续记录。平台后续建设将坚持以内容为基础、以 AI 为辅助、以人工审核为边界，在不夸大技术能力的前提下，逐步形成面向文化馆、学校、游客和传承人的区域非遗数字服务生态。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5C636A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5C636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5C636A"/>
        <w:sz w:val="17"/>
      </w:rPr>
      <w:t>非遗数字展馆技术文档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微软雅黑" w:hAnsi="微软雅黑" w:eastAsia="微软雅黑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b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非遗数字展馆技术文档</dc:title>
  <dc:subject>项目概述、需求分析、系统架构、AI 技术方案、核心功能实现、测试部署与内容展望</dc:subject>
  <dc:creator>遗脉项目团队</dc:creator>
  <cp:keywords>非物质文化遗产, 数字展馆, RAG, n8n, DeepSeek, React, 3D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