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B349" w14:textId="14EDE313" w:rsidR="00FC029A" w:rsidRDefault="00FC029A" w:rsidP="00FC029A">
      <w:pPr>
        <w:pStyle w:val="a3"/>
        <w:numPr>
          <w:ilvl w:val="0"/>
          <w:numId w:val="1"/>
        </w:numPr>
        <w:ind w:firstLineChars="0"/>
      </w:pPr>
      <w:r>
        <w:t>引言</w:t>
      </w:r>
    </w:p>
    <w:p w14:paraId="2E09576A" w14:textId="1C7A1B66" w:rsidR="00D12303" w:rsidRDefault="00FC029A" w:rsidP="00D12303">
      <w:pPr>
        <w:ind w:firstLineChars="200" w:firstLine="420"/>
      </w:pPr>
      <w:r>
        <w:t>随着我国资本市场的不断完善和经济的持续发展，</w:t>
      </w:r>
      <w:r>
        <w:t>“</w:t>
      </w:r>
      <w:r>
        <w:t>投资</w:t>
      </w:r>
      <w:r>
        <w:t>”“</w:t>
      </w:r>
      <w:r>
        <w:t>理财</w:t>
      </w:r>
      <w:r>
        <w:t>”</w:t>
      </w:r>
      <w:r>
        <w:t>等观念越来越得到大众的认可，大多数人纷纷进入股市以期所持资产能够增值。市场是多变的存在着许多不确定因素，单一资产投资常常不能满足投资者的预期，因此许多投资者开始选择构建投资组合进行资产的配置。在构建投资组合进行资产配置时，考虑如何使组合的风险与收益满足投资者的需求以获取预期回报至关重要。不论是在投资收益很好还是很坏的时候，都应该始终坚持一种正确的投资策略，只有这样才能使长期投资回报最大化。想要在长期投资中回报最大化风险最小化，就需要坚持正确的投资方法，合理的构建投资组合。投资者大都是理性的经济人，他们的目的均是在获取最大收益的同时兼顾可承受的风险水平，即均遵循马科维兹投资组合理论进行资产配置。</w:t>
      </w:r>
    </w:p>
    <w:p w14:paraId="282BEC10" w14:textId="26626BC3" w:rsidR="00727F84" w:rsidRDefault="00FC029A" w:rsidP="00D12303">
      <w:pPr>
        <w:ind w:firstLineChars="200" w:firstLine="420"/>
      </w:pPr>
      <w:r>
        <w:t>根据前人的实证研究结果：在一个投资组合当中若资产的数目小于</w:t>
      </w:r>
      <w:r>
        <w:t>5</w:t>
      </w:r>
      <w:r>
        <w:t>，随着资产数量的增加，组合的整体风险会明显下降；而资产数量超过</w:t>
      </w:r>
      <w:r>
        <w:t>5</w:t>
      </w:r>
      <w:r>
        <w:t>并继续增加时，其风险下降的速度将越来越慢；当加入组合中的资产数量超过</w:t>
      </w:r>
      <w:r>
        <w:t>20</w:t>
      </w:r>
      <w:r>
        <w:t>时，组合的风险几乎不会再下降。考虑到这种影响，为了尽可能在分散风险的同时简化计算，本文认为投资组合中包含</w:t>
      </w:r>
      <w:r w:rsidR="00344871">
        <w:t>5</w:t>
      </w:r>
      <w:r>
        <w:t>支证券是比较合适的。这里首先选取</w:t>
      </w:r>
      <w:r w:rsidR="005B4AA2">
        <w:t>5</w:t>
      </w:r>
      <w:r>
        <w:t>个不同行业，然后在每一行业中各选取一种收益率排名靠前的资产，最终在上交所以及深交所上市的股票中选取了以下</w:t>
      </w:r>
      <w:r w:rsidR="005B4AA2">
        <w:t>5</w:t>
      </w:r>
      <w:r>
        <w:t>支股票作为样本数据进行分析研究，分别为上汽集团（</w:t>
      </w:r>
      <w:r>
        <w:t>600104</w:t>
      </w:r>
      <w:r>
        <w:t>）、贵州茅台（</w:t>
      </w:r>
      <w:r>
        <w:t>600519</w:t>
      </w:r>
      <w:r>
        <w:t>）、</w:t>
      </w:r>
      <w:r w:rsidR="005B4AA2">
        <w:rPr>
          <w:rFonts w:hint="eastAsia"/>
        </w:rPr>
        <w:t>海康威视</w:t>
      </w:r>
      <w:r>
        <w:t>（</w:t>
      </w:r>
      <w:r>
        <w:t>0024</w:t>
      </w:r>
      <w:r w:rsidR="005B4AA2">
        <w:t>15</w:t>
      </w:r>
      <w:r>
        <w:t>）、</w:t>
      </w:r>
      <w:r w:rsidR="007C5132">
        <w:rPr>
          <w:rFonts w:hint="eastAsia"/>
        </w:rPr>
        <w:t>牧原</w:t>
      </w:r>
      <w:r>
        <w:t>股份（</w:t>
      </w:r>
      <w:r>
        <w:t>002</w:t>
      </w:r>
      <w:r w:rsidR="007C5132">
        <w:t>71</w:t>
      </w:r>
      <w:r>
        <w:t>4</w:t>
      </w:r>
      <w:r>
        <w:t>）、</w:t>
      </w:r>
      <w:r w:rsidR="007C5132">
        <w:rPr>
          <w:rFonts w:hint="eastAsia"/>
        </w:rPr>
        <w:t>美的集团</w:t>
      </w:r>
      <w:r>
        <w:t>（</w:t>
      </w:r>
      <w:r w:rsidR="007C5132">
        <w:rPr>
          <w:rFonts w:hint="eastAsia"/>
        </w:rPr>
        <w:t>0</w:t>
      </w:r>
      <w:r w:rsidR="007C5132">
        <w:t>00333</w:t>
      </w:r>
      <w:r>
        <w:t>）。所选的股票均属于不同的行业、具有不同的交易规模，流通性较好，具有一定的代表性，最重要的是每支股票的数据均比较完整。</w:t>
      </w:r>
    </w:p>
    <w:p w14:paraId="0A5005D1" w14:textId="037AA1F5" w:rsidR="00430B71" w:rsidRDefault="00430B71" w:rsidP="00430B71">
      <w:pPr>
        <w:pStyle w:val="a3"/>
        <w:numPr>
          <w:ilvl w:val="0"/>
          <w:numId w:val="1"/>
        </w:numPr>
        <w:ind w:firstLineChars="0"/>
      </w:pPr>
      <w:r>
        <w:rPr>
          <w:rFonts w:hint="eastAsia"/>
        </w:rPr>
        <w:t>选取有效市场组合</w:t>
      </w:r>
    </w:p>
    <w:p w14:paraId="59113066" w14:textId="28CCD702" w:rsidR="00430B71" w:rsidRDefault="00430B71" w:rsidP="00430B71">
      <w:pPr>
        <w:ind w:firstLineChars="200" w:firstLine="420"/>
      </w:pPr>
      <w:r>
        <w:t>收集整理上文中选定的</w:t>
      </w:r>
      <w:r w:rsidR="005B4AA2">
        <w:rPr>
          <w:rFonts w:hint="eastAsia"/>
        </w:rPr>
        <w:t>5</w:t>
      </w:r>
      <w:r>
        <w:t>支股票在</w:t>
      </w:r>
      <w:r>
        <w:t>201</w:t>
      </w:r>
      <w:r w:rsidR="00344871">
        <w:t>5</w:t>
      </w:r>
      <w:r>
        <w:t>年</w:t>
      </w:r>
      <w:r w:rsidR="00344871">
        <w:t>1</w:t>
      </w:r>
      <w:r>
        <w:t>月至</w:t>
      </w:r>
      <w:r>
        <w:t>20</w:t>
      </w:r>
      <w:r w:rsidR="00344871">
        <w:t>20</w:t>
      </w:r>
      <w:r>
        <w:t>年</w:t>
      </w:r>
      <w:r w:rsidR="00344871">
        <w:t>12</w:t>
      </w:r>
      <w:r>
        <w:t>月期间每个月最后一个交易日的收盘价，用</w:t>
      </w:r>
      <w:r>
        <w:t>Pit</w:t>
      </w:r>
      <w:r>
        <w:t>表示第</w:t>
      </w:r>
      <w:r>
        <w:t>i</w:t>
      </w:r>
      <w:r>
        <w:t>种（</w:t>
      </w:r>
      <w:r>
        <w:t>i=1,2</w:t>
      </w:r>
      <w:r>
        <w:t>，</w:t>
      </w:r>
      <w:r>
        <w:t>…</w:t>
      </w:r>
      <w:r>
        <w:t>，</w:t>
      </w:r>
      <w:r>
        <w:t>10</w:t>
      </w:r>
      <w:r>
        <w:t>）证券在第</w:t>
      </w:r>
      <w:r>
        <w:t>t</w:t>
      </w:r>
      <w:r>
        <w:t>（</w:t>
      </w:r>
      <w:r>
        <w:t>t=1,2</w:t>
      </w:r>
      <w:r>
        <w:t>，</w:t>
      </w:r>
      <w:r>
        <w:t>…</w:t>
      </w:r>
      <w:r>
        <w:t>，</w:t>
      </w:r>
      <w:r>
        <w:t>25</w:t>
      </w:r>
      <w:r>
        <w:t>）月的收盘价，数据来源于国泰安数据库和东方财富</w:t>
      </w:r>
      <w:r>
        <w:t>[6]</w:t>
      </w:r>
      <w:r>
        <w:t>。计算出十支股票每个月的对数收益率。从中可以看出</w:t>
      </w:r>
      <w:r w:rsidR="00344871">
        <w:t>………………</w:t>
      </w:r>
      <w:r>
        <w:t>的对数收益率相对较高；从对数收益率的平稳性来看，</w:t>
      </w:r>
      <w:r w:rsidR="00344871">
        <w:t>………………..</w:t>
      </w:r>
      <w:r>
        <w:t>的对数收益率变化相对平缓。接下来，可以用图形进行具体的直观判断分析：</w:t>
      </w:r>
    </w:p>
    <w:p w14:paraId="55611FEC" w14:textId="0A12836B" w:rsidR="00344871" w:rsidRDefault="00344871" w:rsidP="00430B71">
      <w:pPr>
        <w:ind w:firstLineChars="200" w:firstLine="420"/>
      </w:pPr>
    </w:p>
    <w:p w14:paraId="03485BD1" w14:textId="09F72065" w:rsidR="00344871" w:rsidRDefault="00344871" w:rsidP="00430B71">
      <w:pPr>
        <w:ind w:firstLineChars="200" w:firstLine="420"/>
      </w:pPr>
    </w:p>
    <w:p w14:paraId="68A27066" w14:textId="77777777" w:rsidR="00344871" w:rsidRDefault="00344871" w:rsidP="00430B71">
      <w:pPr>
        <w:ind w:firstLineChars="200" w:firstLine="420"/>
        <w:rPr>
          <w:rFonts w:hint="eastAsia"/>
        </w:rPr>
      </w:pPr>
    </w:p>
    <w:p w14:paraId="47FA5657" w14:textId="0D7BB36B" w:rsidR="00344871" w:rsidRDefault="00344871" w:rsidP="00344871">
      <w:pPr>
        <w:pStyle w:val="a3"/>
        <w:numPr>
          <w:ilvl w:val="0"/>
          <w:numId w:val="1"/>
        </w:numPr>
        <w:ind w:firstLineChars="0"/>
      </w:pPr>
      <w:r>
        <w:rPr>
          <w:rFonts w:hint="eastAsia"/>
        </w:rPr>
        <w:t>散点图，</w:t>
      </w:r>
      <w:r w:rsidR="001D277D">
        <w:rPr>
          <w:rFonts w:hint="eastAsia"/>
        </w:rPr>
        <w:t>判断是否存在关联</w:t>
      </w:r>
    </w:p>
    <w:p w14:paraId="5D9ECEBC" w14:textId="1AAAC415" w:rsidR="001D277D" w:rsidRDefault="001D277D" w:rsidP="00344871">
      <w:pPr>
        <w:pStyle w:val="a3"/>
        <w:numPr>
          <w:ilvl w:val="0"/>
          <w:numId w:val="1"/>
        </w:numPr>
        <w:ind w:firstLineChars="0"/>
      </w:pPr>
      <w:r w:rsidRPr="001D277D">
        <w:rPr>
          <w:rFonts w:hint="eastAsia"/>
        </w:rPr>
        <w:t>绘制</w:t>
      </w:r>
      <w:r>
        <w:rPr>
          <w:rFonts w:hint="eastAsia"/>
        </w:rPr>
        <w:t>5</w:t>
      </w:r>
      <w:r w:rsidRPr="001D277D">
        <w:rPr>
          <w:rFonts w:hint="eastAsia"/>
        </w:rPr>
        <w:t>个公司收益的直方图。将它们堆叠在一起</w:t>
      </w:r>
    </w:p>
    <w:p w14:paraId="49A5E53E" w14:textId="7E7CC951" w:rsidR="00F52C09" w:rsidRDefault="00F52C09" w:rsidP="00344871">
      <w:pPr>
        <w:pStyle w:val="a3"/>
        <w:numPr>
          <w:ilvl w:val="0"/>
          <w:numId w:val="1"/>
        </w:numPr>
        <w:ind w:firstLineChars="0"/>
      </w:pPr>
      <w:r>
        <w:rPr>
          <w:rFonts w:hint="eastAsia"/>
        </w:rPr>
        <w:t>先绘制方差协方差矩阵</w:t>
      </w:r>
      <w:r>
        <w:t>通过对</w:t>
      </w:r>
      <w:r>
        <w:t>201</w:t>
      </w:r>
      <w:r>
        <w:t>5</w:t>
      </w:r>
      <w:r>
        <w:t>年至</w:t>
      </w:r>
      <w:r>
        <w:t>20</w:t>
      </w:r>
      <w:r>
        <w:t>20</w:t>
      </w:r>
      <w:r>
        <w:t>年上证指数的平均月收益率数据的查找以及计算得到上证指数的平均月收益率为</w:t>
      </w:r>
      <w:r>
        <w:t>0.013027</w:t>
      </w:r>
      <w:r>
        <w:t>，所以令上式中的预期收益率</w:t>
      </w:r>
      <w:r>
        <w:t>E(rx)=0.013027</w:t>
      </w:r>
      <w:r>
        <w:t>。</w:t>
      </w:r>
    </w:p>
    <w:p w14:paraId="69286C95" w14:textId="39CDFEE3" w:rsidR="001D277D" w:rsidRDefault="001D277D" w:rsidP="00344871">
      <w:pPr>
        <w:pStyle w:val="a3"/>
        <w:numPr>
          <w:ilvl w:val="0"/>
          <w:numId w:val="1"/>
        </w:numPr>
        <w:ind w:firstLineChars="0"/>
      </w:pPr>
      <w:r>
        <w:t>lingo</w:t>
      </w:r>
      <w:r>
        <w:t>求解最优投资组合的资产权重这里令</w:t>
      </w:r>
      <w:r>
        <w:t>X1</w:t>
      </w:r>
      <w:r>
        <w:t>，</w:t>
      </w:r>
      <w:r>
        <w:t>X2</w:t>
      </w:r>
      <w:r>
        <w:t>，</w:t>
      </w:r>
      <w:r>
        <w:t>X3</w:t>
      </w:r>
      <w:r>
        <w:t>，</w:t>
      </w:r>
      <w:r>
        <w:t>X4</w:t>
      </w:r>
      <w:r>
        <w:t>，</w:t>
      </w:r>
      <w:r>
        <w:t>X5</w:t>
      </w:r>
      <w:r>
        <w:t>，分别代表上汽集团、贵州茅台、</w:t>
      </w:r>
      <w:r>
        <w:rPr>
          <w:rFonts w:hint="eastAsia"/>
        </w:rPr>
        <w:t>海康威视</w:t>
      </w:r>
      <w:r>
        <w:t>、</w:t>
      </w:r>
      <w:r>
        <w:rPr>
          <w:rFonts w:hint="eastAsia"/>
        </w:rPr>
        <w:t>牧原</w:t>
      </w:r>
      <w:r>
        <w:t>股份、</w:t>
      </w:r>
      <w:r>
        <w:rPr>
          <w:rFonts w:hint="eastAsia"/>
        </w:rPr>
        <w:t>美的集团</w:t>
      </w:r>
      <w:r>
        <w:t>，通过</w:t>
      </w:r>
      <w:r>
        <w:t>Lingo</w:t>
      </w:r>
      <w:r>
        <w:t>运行上述多元非线性规划，运行结果见表</w:t>
      </w:r>
      <w:r>
        <w:t>2</w:t>
      </w:r>
      <w:r>
        <w:t>，由表</w:t>
      </w:r>
      <w:r>
        <w:t>2</w:t>
      </w:r>
      <w:r>
        <w:t>可得出各资产投资权重，并按照该权重进行投资所构成的投资组合即为最优投资组合。由表可以看出，</w:t>
      </w:r>
    </w:p>
    <w:p w14:paraId="2EB82834" w14:textId="5BED2BAB" w:rsidR="00F52C09" w:rsidRDefault="00F52C09" w:rsidP="00344871">
      <w:pPr>
        <w:pStyle w:val="a3"/>
        <w:numPr>
          <w:ilvl w:val="0"/>
          <w:numId w:val="1"/>
        </w:numPr>
        <w:ind w:firstLineChars="0"/>
      </w:pPr>
      <w:r>
        <w:rPr>
          <w:rFonts w:hint="eastAsia"/>
        </w:rPr>
        <w:t>投资组合回报率</w:t>
      </w:r>
    </w:p>
    <w:p w14:paraId="34B11391" w14:textId="71395A8F" w:rsidR="00F52C09" w:rsidRDefault="00F52C09" w:rsidP="00344871">
      <w:pPr>
        <w:pStyle w:val="a3"/>
        <w:numPr>
          <w:ilvl w:val="0"/>
          <w:numId w:val="1"/>
        </w:numPr>
        <w:ind w:firstLineChars="0"/>
        <w:rPr>
          <w:rFonts w:hint="eastAsia"/>
        </w:rPr>
      </w:pPr>
      <w:r>
        <w:rPr>
          <w:rFonts w:hint="eastAsia"/>
        </w:rPr>
        <w:t>投资组合回报率跟沪深</w:t>
      </w:r>
      <w:r>
        <w:rPr>
          <w:rFonts w:hint="eastAsia"/>
        </w:rPr>
        <w:t>3</w:t>
      </w:r>
      <w:r>
        <w:t>00</w:t>
      </w:r>
      <w:r>
        <w:rPr>
          <w:rFonts w:hint="eastAsia"/>
        </w:rPr>
        <w:t>收益率相比</w:t>
      </w:r>
    </w:p>
    <w:sectPr w:rsidR="00F52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B4917"/>
    <w:multiLevelType w:val="hybridMultilevel"/>
    <w:tmpl w:val="57D62FCA"/>
    <w:lvl w:ilvl="0" w:tplc="0CE05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3C1E"/>
    <w:rsid w:val="000B3C1E"/>
    <w:rsid w:val="000F0715"/>
    <w:rsid w:val="001D277D"/>
    <w:rsid w:val="00344871"/>
    <w:rsid w:val="00430B71"/>
    <w:rsid w:val="00505199"/>
    <w:rsid w:val="005B4AA2"/>
    <w:rsid w:val="005C6D37"/>
    <w:rsid w:val="006B2241"/>
    <w:rsid w:val="00727F84"/>
    <w:rsid w:val="007C5132"/>
    <w:rsid w:val="00AD626A"/>
    <w:rsid w:val="00D12303"/>
    <w:rsid w:val="00F52C09"/>
    <w:rsid w:val="00FC0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D350"/>
  <w15:chartTrackingRefBased/>
  <w15:docId w15:val="{1FEF64D9-8B3E-4D6C-BAB2-92B724E8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02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 吴</dc:creator>
  <cp:keywords/>
  <dc:description/>
  <cp:lastModifiedBy>鸿 吴</cp:lastModifiedBy>
  <cp:revision>2</cp:revision>
  <dcterms:created xsi:type="dcterms:W3CDTF">2021-05-16T05:51:00Z</dcterms:created>
  <dcterms:modified xsi:type="dcterms:W3CDTF">2021-05-16T12:06:00Z</dcterms:modified>
</cp:coreProperties>
</file>