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C3EE4">
      <w:pPr>
        <w:pStyle w:val="2"/>
        <w:bidi w:val="0"/>
        <w:jc w:val="center"/>
        <w:rPr>
          <w:lang w:val="en-US" w:eastAsia="zh-CN"/>
        </w:rPr>
      </w:pPr>
      <w:r>
        <w:rPr>
          <w:rFonts w:hint="eastAsia"/>
          <w:lang w:val="en-US" w:eastAsia="zh-CN"/>
        </w:rPr>
        <w:t>专利技术申请交底书模板</w:t>
      </w:r>
    </w:p>
    <w:p w14:paraId="0C5B3679">
      <w:pPr>
        <w:pStyle w:val="2"/>
        <w:bidi w:val="0"/>
        <w:jc w:val="center"/>
        <w:rPr>
          <w:lang w:val="en-US" w:eastAsia="zh-CN"/>
        </w:rPr>
      </w:pPr>
      <w:r>
        <w:rPr>
          <w:lang w:val="en-US" w:eastAsia="zh-CN"/>
        </w:rPr>
        <w:t>基于评测尺度自校准与分阶段裁决的</w:t>
      </w:r>
      <w:r>
        <w:rPr>
          <w:rFonts w:hint="eastAsia"/>
          <w:lang w:val="en-US" w:eastAsia="zh-CN"/>
        </w:rPr>
        <w:t>大模型</w:t>
      </w:r>
      <w:r>
        <w:rPr>
          <w:lang w:val="en-US" w:eastAsia="zh-CN"/>
        </w:rPr>
        <w:t>对比评测方法及系统</w:t>
      </w:r>
    </w:p>
    <w:p w14:paraId="550BDEE1">
      <w:pPr>
        <w:keepNext/>
        <w:keepLines/>
        <w:widowControl w:val="0"/>
        <w:numPr>
          <w:ilvl w:val="0"/>
          <w:numId w:val="0"/>
        </w:numPr>
        <w:adjustRightInd w:val="0"/>
        <w:snapToGrid w:val="0"/>
        <w:spacing w:before="156" w:beforeLines="50" w:after="156" w:afterLines="50" w:line="400" w:lineRule="atLeast"/>
        <w:ind w:firstLine="200" w:firstLineChars="0"/>
        <w:jc w:val="left"/>
        <w:outlineLvl w:val="0"/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初步检索结果</w:t>
      </w:r>
    </w:p>
    <w:p w14:paraId="4AFEB278">
      <w:pPr>
        <w:keepNext/>
        <w:keepLines/>
        <w:widowControl w:val="0"/>
        <w:numPr>
          <w:ilvl w:val="0"/>
          <w:numId w:val="0"/>
        </w:numPr>
        <w:adjustRightInd w:val="0"/>
        <w:snapToGrid w:val="0"/>
        <w:spacing w:before="156" w:beforeLines="50" w:after="156" w:afterLines="50" w:line="400" w:lineRule="atLeast"/>
        <w:ind w:firstLine="200" w:firstLineChars="0"/>
        <w:jc w:val="left"/>
        <w:outlineLvl w:val="0"/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</w:p>
    <w:p w14:paraId="6932D5DE">
      <w:pPr>
        <w:widowControl w:val="0"/>
        <w:adjustRightInd w:val="0"/>
        <w:snapToGrid w:val="0"/>
        <w:spacing w:after="0" w:line="400" w:lineRule="atLeast"/>
        <w:ind w:firstLine="480" w:firstLineChars="200"/>
        <w:jc w:val="both"/>
        <w:rPr>
          <w:rFonts w:ascii="Times New Roman" w:hAnsi="Times New Roman" w:eastAsia="宋体" w:cs="Times New Roman"/>
          <w:i/>
          <w:iCs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 xml:space="preserve">检索关键词： </w:t>
      </w:r>
    </w:p>
    <w:p w14:paraId="62443560">
      <w:pPr>
        <w:widowControl w:val="0"/>
        <w:adjustRightInd w:val="0"/>
        <w:snapToGrid w:val="0"/>
        <w:spacing w:after="0" w:line="400" w:lineRule="atLeast"/>
        <w:ind w:firstLine="439" w:firstLineChars="183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>检索结果：</w:t>
      </w:r>
    </w:p>
    <w:p w14:paraId="3FE186A8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>组合1：</w:t>
      </w: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>(大模型评测 or LLM评估 or 语言模型评测) and (尺度校准 or 标准对齐 or 一致性)</w:t>
      </w:r>
    </w:p>
    <w:p w14:paraId="014B1DBE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>组合2：(模型对比评测 or 模型输出对比) and (裁判模型 or 评分模型 or 自动评测)</w:t>
      </w:r>
    </w:p>
    <w:p w14:paraId="01D911B9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>组合3：(评测方法 or 评估方法) and (分阶段 or 多阶段) and (人工智能 or 机器学习)</w:t>
      </w:r>
    </w:p>
    <w:p w14:paraId="1A5291DF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>组合4：(人工标注 or 精标数据) and (评测尺度 or 评分标准) and (学习 or 校准)</w:t>
      </w:r>
    </w:p>
    <w:p w14:paraId="6E87AEE3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</w:p>
    <w:p w14:paraId="39430333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>| 专利号（待检索确认） | 名称                     | 可能的区别点                                                                                                                                                         |</w:t>
      </w:r>
    </w:p>
    <w:p w14:paraId="69AA095B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 xml:space="preserve">  |----------------------|--------------------------|----------------------------------------------------------------------------------------------------------------------------------------------------------------------|</w:t>
      </w:r>
    </w:p>
    <w:p w14:paraId="3E4D8059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 xml:space="preserve">  | CN20XXXXXXXXXX       | 大模型自动评测方法       | 区别点1：该类专利通常采用单一裁判模型直接输出评分，本提案采用分阶段裁决机制；区别点2：该类专利缺乏评测尺度自校准机制                                                 |</w:t>
      </w:r>
    </w:p>
    <w:p w14:paraId="64DB53B9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 xml:space="preserve">  | CN20XXXXXXXXXX       | 基于多评委的模型评估系统 | 区别点1：该类专利依赖多个独立评委投票，本提案通过历史精标数据学习统一评测尺度；区别点2：本提案采用事实归档式对比，而非直接对比式评测                                 |</w:t>
      </w:r>
    </w:p>
    <w:p w14:paraId="0EC7D68E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 xml:space="preserve">  | CN20XXXXXXXXXX       | 人工智能模型质量评价方法 | 区别点1：该类专利通常基于固定规则或指标评测，本提案的评测尺度可从人工标注数据中自动学习；区别点2：本提案将评测拆分为结构化标注、问题映射、事实归档、裁决推理四个阶段 |</w:t>
      </w:r>
    </w:p>
    <w:p w14:paraId="40A166F6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</w:p>
    <w:p w14:paraId="537CB26A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 xml:space="preserve">  缩略词</w:t>
      </w:r>
    </w:p>
    <w:p w14:paraId="00FBA63C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</w:p>
    <w:p w14:paraId="792E9D0D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 xml:space="preserve">  | 缩略词/术语 | 全称/解释                                  |</w:t>
      </w:r>
    </w:p>
    <w:p w14:paraId="4F834F7D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 xml:space="preserve">  |-------------|--------------------------------------------|</w:t>
      </w:r>
    </w:p>
    <w:p w14:paraId="595A0EB1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 xml:space="preserve">  | LLM         | Large Language Model（大语言模型）         |</w:t>
      </w:r>
    </w:p>
    <w:p w14:paraId="372EDE8F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 xml:space="preserve">  | 评测尺度    | 评测过程中对质量等级的判断标准             |</w:t>
      </w:r>
    </w:p>
    <w:p w14:paraId="280B53D2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 xml:space="preserve">  | 精标数据    | 由人工标注员高质量标注的评测数据           |</w:t>
      </w:r>
    </w:p>
    <w:p w14:paraId="68AE0285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 xml:space="preserve">  | 裁判模型    | 用于评估其他模型输出质量的评测模型         |</w:t>
      </w:r>
    </w:p>
    <w:p w14:paraId="548CFB4F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 xml:space="preserve">  | 结构化标注  | 将非结构化文本转化为结构化问题标签的过程   |</w:t>
      </w:r>
    </w:p>
    <w:p w14:paraId="1AD7F1B5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 xml:space="preserve">  | 事实归档    | 将对比分析结果以结构化形式记录的过程       |</w:t>
      </w:r>
    </w:p>
    <w:p w14:paraId="62F0E1AD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 xml:space="preserve">  | 尺度漂移    | 评测标准随时间或批次变化而产生的不一致现象 |</w:t>
      </w:r>
    </w:p>
    <w:p w14:paraId="2B8A2084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 xml:space="preserve">  | 问题标签    | 用于描述模型输出问题类型的分类标签         |</w:t>
      </w:r>
    </w:p>
    <w:p w14:paraId="537E218F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</w:p>
    <w:p w14:paraId="5445BFE8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 xml:space="preserve">  ---</w:t>
      </w:r>
    </w:p>
    <w:p w14:paraId="729B1755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 xml:space="preserve">  任务二：交底书章节检查</w:t>
      </w:r>
    </w:p>
    <w:p w14:paraId="164D5021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</w:p>
    <w:p w14:paraId="7A6D426C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>⏺ 各章节问题检查</w:t>
      </w:r>
    </w:p>
    <w:p w14:paraId="0A5D4925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</w:p>
    <w:p w14:paraId="370C541F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  <w:t xml:space="preserve">  1. 背景技术 ⚠️ 需要修改</w:t>
      </w:r>
    </w:p>
    <w:p w14:paraId="5447EDAE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kern w:val="2"/>
          <w:sz w:val="24"/>
          <w:szCs w:val="22"/>
          <w:lang w:eastAsia="zh-CN"/>
        </w:rPr>
      </w:pPr>
    </w:p>
    <w:p w14:paraId="0AFB618A">
      <w:pPr>
        <w:keepNext/>
        <w:keepLines/>
        <w:widowControl w:val="0"/>
        <w:numPr>
          <w:ilvl w:val="0"/>
          <w:numId w:val="0"/>
        </w:numPr>
        <w:adjustRightInd w:val="0"/>
        <w:snapToGrid w:val="0"/>
        <w:spacing w:before="156" w:beforeLines="50" w:after="156" w:afterLines="50" w:line="400" w:lineRule="atLeast"/>
        <w:ind w:firstLine="200" w:firstLineChars="0"/>
        <w:jc w:val="left"/>
        <w:outlineLvl w:val="0"/>
        <w:rPr>
          <w:rFonts w:hint="default" w:ascii="Times New Roman" w:hAnsi="Times New Roman" w:eastAsia="宋体" w:cs="Times New Roman"/>
          <w:kern w:val="2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缩略词</w:t>
      </w:r>
    </w:p>
    <w:p w14:paraId="6F39BA39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b/>
          <w:bCs/>
          <w:color w:val="000000"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44"/>
          <w:sz w:val="28"/>
          <w:szCs w:val="44"/>
          <w:lang w:val="en-US" w:eastAsia="zh-CN" w:bidi="ar-SA"/>
        </w:rPr>
        <w:t>背景技术</w:t>
      </w:r>
    </w:p>
    <w:p w14:paraId="7F09ECFB">
      <w:pPr>
        <w:widowControl w:val="0"/>
        <w:adjustRightInd/>
        <w:snapToGrid/>
        <w:spacing w:after="200" w:line="240" w:lineRule="auto"/>
        <w:ind w:left="360" w:firstLine="0" w:firstLineChars="0"/>
        <w:jc w:val="both"/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  <w:t>（阐述与本发明最相关的现有技术，本发明一般是在此现有技术上的改进。背景技术部分应避免使用商业性宣传用语，如公司名称，产品型号等。背景技术部分不能公开本发明的发明点。）</w:t>
      </w:r>
    </w:p>
    <w:p w14:paraId="394C8BD2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  <w:t>随着大规模预训练语言模型在智能问答、日常闲聊、对话交互、</w:t>
      </w: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内容生成</w:t>
      </w: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  <w:t>等应用场景中的广泛部署，针对不同大模型在真实业务场景下的回答质量进行系统性评测，已成为模型迭代与产品决策的重要基础。</w:t>
      </w:r>
    </w:p>
    <w:p w14:paraId="12D69E7C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default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  <w:t>现有的大模型评测方式通常包括以下几类：</w:t>
      </w:r>
    </w:p>
    <w:p w14:paraId="7D4D2081">
      <w:pPr>
        <w:widowControl/>
        <w:numPr>
          <w:ilvl w:val="0"/>
          <w:numId w:val="1"/>
        </w:numPr>
        <w:adjustRightInd/>
        <w:snapToGrid/>
        <w:spacing w:after="0" w:line="240" w:lineRule="auto"/>
        <w:ind w:left="425" w:leftChars="0" w:hanging="425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  <w:t>由人工标注员依据主观经验对模型输出进行打分或等级评估；</w:t>
      </w:r>
    </w:p>
    <w:p w14:paraId="197E3DE9">
      <w:pPr>
        <w:widowControl/>
        <w:numPr>
          <w:ilvl w:val="0"/>
          <w:numId w:val="1"/>
        </w:numPr>
        <w:adjustRightInd/>
        <w:snapToGrid/>
        <w:spacing w:after="0" w:line="240" w:lineRule="auto"/>
        <w:ind w:left="425" w:leftChars="0" w:hanging="425" w:firstLineChars="0"/>
        <w:jc w:val="left"/>
        <w:rPr>
          <w:rFonts w:hint="default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  <w:t>基于预设规则或简单指标（如是否答对、是否完整）进行自动化评测；</w:t>
      </w:r>
    </w:p>
    <w:p w14:paraId="7CA6F76B">
      <w:pPr>
        <w:widowControl/>
        <w:numPr>
          <w:ilvl w:val="0"/>
          <w:numId w:val="1"/>
        </w:numPr>
        <w:adjustRightInd/>
        <w:snapToGrid/>
        <w:spacing w:after="0" w:line="240" w:lineRule="auto"/>
        <w:ind w:left="425" w:leftChars="0" w:hanging="425" w:firstLineChars="0"/>
        <w:jc w:val="left"/>
        <w:rPr>
          <w:rFonts w:hint="default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  <w:t>利用大语言模型作为“裁判模型”，直接对模型输出进行优劣判断。</w:t>
      </w:r>
    </w:p>
    <w:p w14:paraId="5231265F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default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  <w:t>然而，在面向智能问答、</w:t>
      </w: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日常闲聊</w:t>
      </w: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  <w:t>、对话交互的实际业务中，上述方法普遍存在稳定性不足、尺度漂移严重、可解释性弱等问题，难以满足长期、大规模、多模型对比评测的工程需求。</w:t>
      </w:r>
    </w:p>
    <w:p w14:paraId="5DC1208D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b/>
          <w:bCs/>
          <w:color w:val="000000"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44"/>
          <w:sz w:val="28"/>
          <w:szCs w:val="44"/>
          <w:lang w:val="en-US" w:eastAsia="zh-CN" w:bidi="ar-SA"/>
        </w:rPr>
        <w:t>背景技术的缺陷</w:t>
      </w:r>
    </w:p>
    <w:p w14:paraId="33299B1D">
      <w:pPr>
        <w:widowControl w:val="0"/>
        <w:adjustRightInd/>
        <w:snapToGrid/>
        <w:spacing w:after="200" w:line="240" w:lineRule="auto"/>
        <w:ind w:left="360" w:firstLine="0" w:firstLineChars="0"/>
        <w:jc w:val="both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  <w:t>（客观的阐述与本发明最相关的现有技术的缺陷及待改进点。）</w:t>
      </w:r>
    </w:p>
    <w:p w14:paraId="28279795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经实际业务验证，现有技术至少存在以下缺陷：</w:t>
      </w:r>
    </w:p>
    <w:p w14:paraId="62DBDC83">
      <w:pPr>
        <w:widowControl/>
        <w:numPr>
          <w:ilvl w:val="0"/>
          <w:numId w:val="2"/>
        </w:numPr>
        <w:adjustRightInd/>
        <w:snapToGrid/>
        <w:spacing w:after="0" w:line="240" w:lineRule="auto"/>
        <w:ind w:left="425" w:leftChars="0" w:hanging="425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评测尺度不稳定</w:t>
      </w:r>
    </w:p>
    <w:p w14:paraId="6FE71E1C">
      <w:pPr>
        <w:widowControl/>
        <w:numPr>
          <w:numId w:val="0"/>
        </w:numPr>
        <w:adjustRightInd/>
        <w:snapToGrid/>
        <w:spacing w:after="0" w:line="240" w:lineRule="auto"/>
        <w:ind w:leftChars="0" w:firstLine="420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不同时间、不同评测批次中，评测模型或人工标注员对“合格”“优质”等等级的理解存在显著差异；</w:t>
      </w:r>
    </w:p>
    <w:p w14:paraId="14B9BE2D">
      <w:pPr>
        <w:widowControl/>
        <w:numPr>
          <w:numId w:val="0"/>
        </w:numPr>
        <w:adjustRightInd/>
        <w:snapToGrid/>
        <w:spacing w:after="0" w:line="240" w:lineRule="auto"/>
        <w:ind w:leftChars="0" w:firstLine="420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即使使用同一套评测规则，模型裁判在不同样本分布下仍会产生尺度漂移。</w:t>
      </w:r>
    </w:p>
    <w:p w14:paraId="3F52FD40">
      <w:pPr>
        <w:widowControl/>
        <w:numPr>
          <w:ilvl w:val="0"/>
          <w:numId w:val="2"/>
        </w:numPr>
        <w:adjustRightInd/>
        <w:snapToGrid/>
        <w:spacing w:after="0" w:line="240" w:lineRule="auto"/>
        <w:ind w:left="425" w:leftChars="0" w:hanging="425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直接裁决式评测不可解释</w:t>
      </w:r>
    </w:p>
    <w:p w14:paraId="62F6FE37">
      <w:pPr>
        <w:widowControl/>
        <w:adjustRightInd/>
        <w:snapToGrid/>
        <w:spacing w:after="0" w:line="240" w:lineRule="auto"/>
        <w:ind w:firstLine="420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现有方案多直接输出"胜/负/平"或单一评分，缺乏中间判断依据和结构化的事实归档过程；评测过程如同"黑盒"，当评测结果异常时，难以回溯原因或复用中间结论。</w:t>
      </w:r>
    </w:p>
    <w:p w14:paraId="753EC89F">
      <w:pPr>
        <w:widowControl/>
        <w:numPr>
          <w:ilvl w:val="0"/>
          <w:numId w:val="2"/>
        </w:numPr>
        <w:adjustRightInd/>
        <w:snapToGrid/>
        <w:spacing w:after="0" w:line="240" w:lineRule="auto"/>
        <w:ind w:left="425" w:leftChars="0" w:hanging="425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多模型对比评测易受提示干扰</w:t>
      </w:r>
    </w:p>
    <w:p w14:paraId="05520EAA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直接对比式 Prompt 容易引入顺序偏置、表述偏置；</w:t>
      </w:r>
    </w:p>
    <w:p w14:paraId="14DB305B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裁判模型在未充分约束事实空间的情况下，容易基于表面印象给出不稳定结论。</w:t>
      </w:r>
    </w:p>
    <w:p w14:paraId="71A36F17">
      <w:pPr>
        <w:widowControl/>
        <w:numPr>
          <w:ilvl w:val="0"/>
          <w:numId w:val="2"/>
        </w:numPr>
        <w:adjustRightInd/>
        <w:snapToGrid/>
        <w:spacing w:after="0" w:line="240" w:lineRule="auto"/>
        <w:ind w:left="425" w:leftChars="0" w:hanging="425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人工标注经验难以系统复用</w:t>
      </w:r>
    </w:p>
    <w:p w14:paraId="64F55716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高质量人工标注数据虽能反映真实业务偏好，但通常仅作为训练或校验使用；</w:t>
      </w:r>
    </w:p>
    <w:p w14:paraId="6F63C008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现有技术缺乏将“人类标注尺度”显式转化为评测约束并持续生效的机制。</w:t>
      </w:r>
    </w:p>
    <w:p w14:paraId="0D94DE8F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b/>
          <w:bCs/>
          <w:color w:val="000000"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44"/>
          <w:sz w:val="28"/>
          <w:szCs w:val="44"/>
          <w:lang w:val="en-US" w:eastAsia="zh-CN" w:bidi="ar-SA"/>
        </w:rPr>
        <w:t>本发明的发明目的及改进点</w:t>
      </w:r>
    </w:p>
    <w:p w14:paraId="06FEB081">
      <w:pPr>
        <w:widowControl w:val="0"/>
        <w:adjustRightInd/>
        <w:snapToGrid/>
        <w:spacing w:after="200" w:line="240" w:lineRule="auto"/>
        <w:ind w:left="360" w:firstLine="0" w:firstLineChars="0"/>
        <w:jc w:val="both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  <w:t>（针对背景技术的缺陷，提出本发明要解决的技术问题，即本发明的发明目的。简单归纳本发明的改进点）</w:t>
      </w:r>
    </w:p>
    <w:p w14:paraId="1698B9EB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val="en-US" w:eastAsia="zh-CN"/>
        </w:rPr>
        <w:t>（一）发明目的</w:t>
      </w:r>
    </w:p>
    <w:p w14:paraId="2037C8F4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本发明旨在提供一种面向智能问答、日常闲聊、对话交互的自动化对比评测方法与系统，通过引入：</w:t>
      </w:r>
    </w:p>
    <w:p w14:paraId="1B6E821C">
      <w:pPr>
        <w:widowControl/>
        <w:numPr>
          <w:ilvl w:val="0"/>
          <w:numId w:val="3"/>
        </w:numPr>
        <w:adjustRightInd/>
        <w:snapToGrid/>
        <w:spacing w:after="0" w:line="240" w:lineRule="auto"/>
        <w:ind w:left="1260" w:leftChars="0" w:hanging="420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基于历史精标数据的评测尺度自校准机制；</w:t>
      </w:r>
    </w:p>
    <w:p w14:paraId="6D2C603B">
      <w:pPr>
        <w:widowControl/>
        <w:numPr>
          <w:ilvl w:val="0"/>
          <w:numId w:val="3"/>
        </w:numPr>
        <w:adjustRightInd/>
        <w:snapToGrid/>
        <w:spacing w:after="0" w:line="240" w:lineRule="auto"/>
        <w:ind w:left="1260" w:leftChars="0" w:hanging="420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分阶段的事实归档与裁决机制；</w:t>
      </w:r>
    </w:p>
    <w:p w14:paraId="6C5CE295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实现对多个大模型输出质量的稳定、可解释、可复用的自动化评测。</w:t>
      </w:r>
    </w:p>
    <w:p w14:paraId="15190758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val="en-US" w:eastAsia="zh-CN"/>
        </w:rPr>
        <w:t>（二）核心改进点</w:t>
      </w:r>
    </w:p>
    <w:p w14:paraId="2A1A8158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相较于现有技术，本发明至少具有以下改进点：</w:t>
      </w:r>
    </w:p>
    <w:p w14:paraId="30A93442">
      <w:pPr>
        <w:widowControl/>
        <w:numPr>
          <w:ilvl w:val="0"/>
          <w:numId w:val="4"/>
        </w:numPr>
        <w:adjustRightInd/>
        <w:snapToGrid/>
        <w:spacing w:after="0" w:line="240" w:lineRule="auto"/>
        <w:ind w:left="845" w:leftChars="0" w:hanging="425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在正式评测前，基于历史精标数据自动学习并固化人类标注尺度（包括"失败触发器"和"胜利模式"），作为后续所有评测的统一约束；</w:t>
      </w:r>
    </w:p>
    <w:p w14:paraId="4C4548F0">
      <w:pPr>
        <w:widowControl/>
        <w:numPr>
          <w:ilvl w:val="0"/>
          <w:numId w:val="4"/>
        </w:numPr>
        <w:adjustRightInd/>
        <w:snapToGrid/>
        <w:spacing w:after="0" w:line="240" w:lineRule="auto"/>
        <w:ind w:left="845" w:leftChars="0" w:hanging="425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将对比评测过程拆分为结构化标注、事实归档、裁决推理等多个阶段，而非一次性裁决；</w:t>
      </w:r>
    </w:p>
    <w:p w14:paraId="4BBB7DB1">
      <w:pPr>
        <w:widowControl/>
        <w:numPr>
          <w:ilvl w:val="0"/>
          <w:numId w:val="4"/>
        </w:numPr>
        <w:adjustRightInd/>
        <w:snapToGrid/>
        <w:spacing w:after="0" w:line="240" w:lineRule="auto"/>
        <w:ind w:left="845" w:leftChars="0" w:hanging="425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通过问题标签与等级映射机制，避免直接主观打分带来的不稳定性；</w:t>
      </w:r>
    </w:p>
    <w:p w14:paraId="0BC13FEE">
      <w:pPr>
        <w:widowControl/>
        <w:numPr>
          <w:ilvl w:val="0"/>
          <w:numId w:val="4"/>
        </w:numPr>
        <w:adjustRightInd/>
        <w:snapToGrid/>
        <w:spacing w:after="0" w:line="240" w:lineRule="auto"/>
        <w:ind w:left="845" w:leftChars="0" w:hanging="425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采用"证据书记员+法官裁决"的两步式CoT推理，将裁判模型的推理限制在已归档的事实空间内，提升结果一致性与可解释性。</w:t>
      </w:r>
    </w:p>
    <w:p w14:paraId="1A7386E7">
      <w:pPr>
        <w:widowControl/>
        <w:numPr>
          <w:numId w:val="0"/>
        </w:numPr>
        <w:adjustRightInd/>
        <w:snapToGrid/>
        <w:spacing w:after="0" w:line="240" w:lineRule="auto"/>
        <w:ind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</w:p>
    <w:p w14:paraId="18738C5B">
      <w:pPr>
        <w:widowControl w:val="0"/>
        <w:adjustRightInd/>
        <w:snapToGrid/>
        <w:spacing w:after="200" w:line="240" w:lineRule="auto"/>
        <w:ind w:left="360" w:firstLine="0" w:firstLineChars="0"/>
        <w:jc w:val="both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</w:p>
    <w:p w14:paraId="04955783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b/>
          <w:bCs/>
          <w:color w:val="000000"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44"/>
          <w:sz w:val="28"/>
          <w:szCs w:val="44"/>
          <w:lang w:val="en-US" w:eastAsia="zh-CN" w:bidi="ar-SA"/>
        </w:rPr>
        <w:t>技术方案</w:t>
      </w:r>
    </w:p>
    <w:p w14:paraId="4FD042D8">
      <w:pPr>
        <w:keepNext/>
        <w:keepLines/>
        <w:widowControl w:val="0"/>
        <w:numPr>
          <w:ilvl w:val="0"/>
          <w:numId w:val="0"/>
        </w:numPr>
        <w:adjustRightInd w:val="0"/>
        <w:snapToGrid w:val="0"/>
        <w:spacing w:before="312" w:beforeLines="100" w:after="312" w:afterLines="100" w:line="400" w:lineRule="atLeast"/>
        <w:ind w:firstLine="200" w:firstLineChars="0"/>
        <w:jc w:val="left"/>
        <w:outlineLvl w:val="1"/>
        <w:rPr>
          <w:rFonts w:hint="eastAsia" w:ascii="Times New Roman" w:hAnsi="Times New Roman" w:eastAsia="宋体" w:cs="Times New Roman"/>
          <w:b/>
          <w:bCs/>
          <w:color w:val="000000"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Cs/>
          <w:kern w:val="2"/>
          <w:sz w:val="24"/>
          <w:szCs w:val="32"/>
          <w:lang w:val="en-US" w:eastAsia="zh-CN" w:bidi="ar-SA"/>
        </w:rPr>
        <w:t>本发明实施方式一：</w:t>
      </w:r>
    </w:p>
    <w:p w14:paraId="2907A424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  <w:t>（结合附图，给出本发明的详细实施例一；对于方法专利，需给出方法流程图，以及每个步骤的文字解释；</w:t>
      </w:r>
    </w:p>
    <w:p w14:paraId="14EB8782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  <w:t>对于结构专利，需给出各个部件之间连接关系的图示；</w:t>
      </w:r>
    </w:p>
    <w:p w14:paraId="17034EAE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  <w:t>对于软件专利，需结合功能，虚拟出实现步骤，避免拷贝代码；</w:t>
      </w:r>
    </w:p>
    <w:p w14:paraId="6D083A0A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  <w:t>在完整性的基础上，突出创新点，创新点部分用颜色或下划线进行区分，方便代理人清楚的理解创新点是在哪个步骤或部件。）</w:t>
      </w:r>
    </w:p>
    <w:p w14:paraId="78970A4E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</w:p>
    <w:p w14:paraId="659659A8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一种基于评测尺度自校准与分阶段裁决的对比评测方法</w:t>
      </w:r>
    </w:p>
    <w:p w14:paraId="43981342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【建议附图1：整体流程图】</w:t>
      </w:r>
    </w:p>
    <w:p w14:paraId="3D93B95E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该方法至少包括如下步骤：</w:t>
      </w:r>
    </w:p>
    <w:p w14:paraId="3877CA82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val="en-US" w:eastAsia="zh-CN"/>
        </w:rPr>
        <w:t>步骤 S1：历史精标数据获取与评测尺度自校准</w:t>
      </w:r>
    </w:p>
    <w:p w14:paraId="4C7C8827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系统预先获取一批由人工标注员完成的历史精标评测数据，所述数据至少包括：</w:t>
      </w:r>
    </w:p>
    <w:p w14:paraId="52ADA25C">
      <w:pPr>
        <w:widowControl/>
        <w:numPr>
          <w:ilvl w:val="0"/>
          <w:numId w:val="5"/>
        </w:numPr>
        <w:tabs>
          <w:tab w:val="clear" w:pos="840"/>
        </w:tabs>
        <w:adjustRightInd/>
        <w:snapToGrid/>
        <w:spacing w:after="0" w:line="240" w:lineRule="auto"/>
        <w:ind w:left="1260" w:leftChars="0" w:hanging="420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用户问题及模型回答内容；</w:t>
      </w:r>
    </w:p>
    <w:p w14:paraId="30E68D7A">
      <w:pPr>
        <w:widowControl/>
        <w:numPr>
          <w:ilvl w:val="0"/>
          <w:numId w:val="5"/>
        </w:numPr>
        <w:tabs>
          <w:tab w:val="clear" w:pos="840"/>
        </w:tabs>
        <w:adjustRightInd/>
        <w:snapToGrid/>
        <w:spacing w:after="0" w:line="240" w:lineRule="auto"/>
        <w:ind w:left="1260" w:leftChars="0" w:hanging="420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人工标注的主要问题标签；</w:t>
      </w:r>
    </w:p>
    <w:p w14:paraId="2053DAC3">
      <w:pPr>
        <w:widowControl/>
        <w:numPr>
          <w:ilvl w:val="0"/>
          <w:numId w:val="5"/>
        </w:numPr>
        <w:tabs>
          <w:tab w:val="clear" w:pos="840"/>
        </w:tabs>
        <w:adjustRightInd/>
        <w:snapToGrid/>
        <w:spacing w:after="0" w:line="240" w:lineRule="auto"/>
        <w:ind w:left="1260" w:leftChars="0" w:hanging="420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人工标注的满意度等级（弱智/不合格/合格/优质）；</w:t>
      </w:r>
    </w:p>
    <w:p w14:paraId="41D4E51C">
      <w:pPr>
        <w:widowControl/>
        <w:numPr>
          <w:ilvl w:val="0"/>
          <w:numId w:val="5"/>
        </w:numPr>
        <w:tabs>
          <w:tab w:val="clear" w:pos="840"/>
        </w:tabs>
        <w:adjustRightInd/>
        <w:snapToGrid/>
        <w:spacing w:after="0" w:line="240" w:lineRule="auto"/>
        <w:ind w:left="1260" w:leftChars="0" w:hanging="420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人工标注的对比裁决结果（胜/平/负）。</w:t>
      </w:r>
    </w:p>
    <w:p w14:paraId="2E2BD676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系统将上述精标数据以markdown表格形式输入评测尺度生成模块，通过语言模型或规则推理方式，自动总结并生成评测尺度约束信息，所述约束信息包括但不限于：</w:t>
      </w:r>
    </w:p>
    <w:p w14:paraId="2E27CC0D">
      <w:pPr>
        <w:widowControl/>
        <w:numPr>
          <w:ilvl w:val="0"/>
          <w:numId w:val="5"/>
        </w:numPr>
        <w:tabs>
          <w:tab w:val="clear" w:pos="840"/>
        </w:tabs>
        <w:adjustRightInd/>
        <w:snapToGrid/>
        <w:spacing w:after="0" w:line="240" w:lineRule="auto"/>
        <w:ind w:left="1260" w:leftChars="0" w:hanging="420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各类问题标签在不同业务场景下的容忍程度；</w:t>
      </w:r>
    </w:p>
    <w:p w14:paraId="3F7D8681">
      <w:pPr>
        <w:widowControl/>
        <w:numPr>
          <w:ilvl w:val="0"/>
          <w:numId w:val="5"/>
        </w:numPr>
        <w:tabs>
          <w:tab w:val="clear" w:pos="840"/>
        </w:tabs>
        <w:adjustRightInd/>
        <w:snapToGrid/>
        <w:spacing w:after="0" w:line="240" w:lineRule="auto"/>
        <w:ind w:left="1260" w:leftChars="0" w:hanging="420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问题严重度与最终等级之间的隐含映射关系；</w:t>
      </w:r>
    </w:p>
    <w:p w14:paraId="75956B70">
      <w:pPr>
        <w:widowControl/>
        <w:numPr>
          <w:ilvl w:val="0"/>
          <w:numId w:val="5"/>
        </w:numPr>
        <w:tabs>
          <w:tab w:val="clear" w:pos="840"/>
        </w:tabs>
        <w:adjustRightInd/>
        <w:snapToGrid/>
        <w:spacing w:after="0" w:line="240" w:lineRule="auto"/>
        <w:ind w:left="1260" w:leftChars="0" w:hanging="420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人工标注员在边界样本中的一致性偏好。</w:t>
      </w:r>
    </w:p>
    <w:p w14:paraId="55207657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所述评测尺度约束信息在后续评测流程中被统一调用，用于约束所有评测阶段的判断逻辑。</w:t>
      </w:r>
    </w:p>
    <w:p w14:paraId="175EE69C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highlight w:val="yellow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highlight w:val="yellow"/>
          <w:shd w:val="clear" w:color="auto" w:fill="FFFFFF"/>
          <w:lang w:val="en-US" w:eastAsia="zh-CN"/>
        </w:rPr>
        <w:t>步骤 S1.1：失败触发器与胜利模式知识库构建</w:t>
      </w:r>
    </w:p>
    <w:p w14:paraId="7DB4C734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highlight w:val="yellow"/>
          <w:shd w:val="clear" w:color="auto" w:fill="FFFFFF"/>
          <w:lang w:val="en-US" w:eastAsia="zh-CN"/>
        </w:rPr>
      </w:pPr>
    </w:p>
    <w:p w14:paraId="1A99B921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highlight w:val="yellow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highlight w:val="yellow"/>
          <w:shd w:val="clear" w:color="auto" w:fill="FFFFFF"/>
          <w:lang w:val="en-US" w:eastAsia="zh-CN"/>
        </w:rPr>
        <w:t xml:space="preserve">  系统分别从"失败案例集"（Loss-Set）和"成功案例集"（Win-Set）中学习：</w:t>
      </w:r>
    </w:p>
    <w:p w14:paraId="06B1EDCC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highlight w:val="yellow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highlight w:val="yellow"/>
          <w:shd w:val="clear" w:color="auto" w:fill="FFFFFF"/>
          <w:lang w:val="en-US" w:eastAsia="zh-CN"/>
        </w:rPr>
        <w:t xml:space="preserve">  - 失败触发器：导致模型直接判负的严重错误模式，如"事实性错误"、"核心指令遗忘"等；</w:t>
      </w:r>
    </w:p>
    <w:p w14:paraId="1D267EB5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highlight w:val="yellow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highlight w:val="yellow"/>
          <w:shd w:val="clear" w:color="auto" w:fill="FFFFFF"/>
          <w:lang w:val="en-US" w:eastAsia="zh-CN"/>
        </w:rPr>
        <w:t xml:space="preserve">  - 胜利模式：体现模型显著优势的亮点表现，如"结构化呈现"、"提供增量价值"等。</w:t>
      </w:r>
    </w:p>
    <w:p w14:paraId="56667694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highlight w:val="yellow"/>
          <w:shd w:val="clear" w:color="auto" w:fill="FFFFFF"/>
          <w:lang w:val="en-US" w:eastAsia="zh-CN"/>
        </w:rPr>
      </w:pPr>
    </w:p>
    <w:p w14:paraId="7BF86E72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highlight w:val="yellow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highlight w:val="yellow"/>
          <w:shd w:val="clear" w:color="auto" w:fill="FFFFFF"/>
          <w:lang w:val="en-US" w:eastAsia="zh-CN"/>
        </w:rPr>
        <w:t xml:space="preserve">  所述知识库以JSON格式存储，包含触发器/模式名称、描述、关键词、严重性/影响力评级等结构化字段。</w:t>
      </w:r>
    </w:p>
    <w:p w14:paraId="0BD9B96D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</w:p>
    <w:p w14:paraId="6745CF5B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val="en-US" w:eastAsia="zh-CN"/>
        </w:rPr>
        <w:t>步骤 S2：单模型结构化问题标注</w:t>
      </w:r>
    </w:p>
    <w:p w14:paraId="2FF4F149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针对待评测的每一个模型输出（自研模型A、竞品模型B)，系统分别执行单模型标注流程，包括：</w:t>
      </w:r>
    </w:p>
    <w:p w14:paraId="280763F4">
      <w:pPr>
        <w:widowControl/>
        <w:numPr>
          <w:ilvl w:val="0"/>
          <w:numId w:val="5"/>
        </w:numPr>
        <w:tabs>
          <w:tab w:val="clear" w:pos="840"/>
        </w:tabs>
        <w:adjustRightInd/>
        <w:snapToGrid/>
        <w:spacing w:after="0" w:line="240" w:lineRule="auto"/>
        <w:ind w:left="1260" w:leftChars="0" w:hanging="420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基于步骤S1生成的评测尺度约束信息和失败触发器知识库；</w:t>
      </w:r>
    </w:p>
    <w:p w14:paraId="10957D8B">
      <w:pPr>
        <w:widowControl/>
        <w:numPr>
          <w:ilvl w:val="0"/>
          <w:numId w:val="5"/>
        </w:numPr>
        <w:tabs>
          <w:tab w:val="clear" w:pos="840"/>
        </w:tabs>
        <w:adjustRightInd/>
        <w:snapToGrid/>
        <w:spacing w:after="0" w:line="240" w:lineRule="auto"/>
        <w:ind w:left="1260" w:leftChars="0" w:hanging="420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对模型输出进行问题识别，检查是否命中失败触发器；</w:t>
      </w:r>
    </w:p>
    <w:p w14:paraId="3223E941">
      <w:pPr>
        <w:widowControl/>
        <w:numPr>
          <w:ilvl w:val="0"/>
          <w:numId w:val="5"/>
        </w:numPr>
        <w:tabs>
          <w:tab w:val="clear" w:pos="840"/>
        </w:tabs>
        <w:adjustRightInd/>
        <w:snapToGrid/>
        <w:spacing w:after="0" w:line="240" w:lineRule="auto"/>
        <w:ind w:left="1260" w:leftChars="0" w:hanging="420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生成对应的主要问题标签集合及其严重度等级，问题标签来自预定义的分类体系。</w:t>
      </w:r>
    </w:p>
    <w:p w14:paraId="5C05CA43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该步骤不输出最终评价结论，仅将非结构化文本转化为结构化问题表示。</w:t>
      </w:r>
    </w:p>
    <w:p w14:paraId="054FAC16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【建议附图2：单模型标注模块示意图】</w:t>
      </w:r>
    </w:p>
    <w:p w14:paraId="623A502F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val="en-US" w:eastAsia="zh-CN"/>
        </w:rPr>
        <w:t>步骤 S3：问题标签到质量等级的映射推理</w:t>
      </w:r>
    </w:p>
    <w:p w14:paraId="40A5E3F7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系统基于步骤 S2 输出的结构化问题标签，执行等级映射推理过程。</w:t>
      </w:r>
    </w:p>
    <w:p w14:paraId="68CE1CB5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综合考虑问题类型、严重度及数量，依据预定义或学习得到的映射规则；推理得到对应的质量等级或满意度等级。该等级结果作为中间评测结果保存，而非最终裁决。</w:t>
      </w:r>
    </w:p>
    <w:p w14:paraId="2BBDF706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val="en-US" w:eastAsia="zh-CN"/>
        </w:rPr>
        <w:t>步骤 S4：双模型事实归档式对比分析</w:t>
      </w:r>
    </w:p>
    <w:p w14:paraId="5C3422AF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【建议附图3：事实归档对比模块示意图】</w:t>
      </w:r>
    </w:p>
    <w:p w14:paraId="6D7A9177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 xml:space="preserve"> 针对需要进行对比评测的两个模型，系统基于其各自的结构化标注结果，执行"证据书记员"角色的事实归档分析：</w:t>
      </w:r>
    </w:p>
    <w:p w14:paraId="7EDCCD4D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 xml:space="preserve">  - 对比问题标注：从</w:t>
      </w:r>
      <w:r>
        <w:rPr>
          <w:rFonts w:hint="eastAsia" w:ascii="Arial" w:hAnsi="Arial" w:eastAsia="宋体" w:cs="Arial"/>
          <w:kern w:val="2"/>
          <w:sz w:val="20"/>
          <w:szCs w:val="20"/>
          <w:highlight w:val="yellow"/>
          <w:shd w:val="clear" w:color="auto" w:fill="FFFFFF"/>
          <w:lang w:val="en-US" w:eastAsia="zh-CN"/>
        </w:rPr>
        <w:t>SBS</w:t>
      </w: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标签集合中，为两个模型分别选择最能体现其相对优劣的问题标签；</w:t>
      </w:r>
    </w:p>
    <w:p w14:paraId="444349FB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 xml:space="preserve">  - 识别共性问题、差异问题及优势特征；</w:t>
      </w:r>
    </w:p>
    <w:p w14:paraId="7F2359EF">
      <w:pPr>
        <w:widowControl/>
        <w:numPr>
          <w:numId w:val="0"/>
        </w:numPr>
        <w:adjustRightInd/>
        <w:snapToGrid/>
        <w:spacing w:after="0" w:line="240" w:lineRule="auto"/>
        <w:ind w:firstLine="600" w:firstLineChars="3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default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 xml:space="preserve">-  </w:t>
      </w: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形成结构化的对比分析档案。</w:t>
      </w:r>
    </w:p>
    <w:p w14:paraId="56679DF5">
      <w:pPr>
        <w:widowControl/>
        <w:numPr>
          <w:numId w:val="0"/>
        </w:numPr>
        <w:adjustRightInd/>
        <w:snapToGrid/>
        <w:spacing w:after="0" w:line="240" w:lineRule="auto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该步骤明确不输出胜负结论，仅生成结构化的"案件档案"JSON，包含双方的问题标签、命中的触发器、符合的模式等事实描述结果。</w:t>
      </w:r>
    </w:p>
    <w:p w14:paraId="5A549C81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val="en-US" w:eastAsia="zh-CN"/>
        </w:rPr>
      </w:pPr>
    </w:p>
    <w:p w14:paraId="5658206F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kern w:val="2"/>
          <w:sz w:val="20"/>
          <w:szCs w:val="20"/>
          <w:shd w:val="clear" w:color="auto" w:fill="FFFFFF"/>
          <w:lang w:val="en-US" w:eastAsia="zh-CN"/>
        </w:rPr>
        <w:t>步骤 S5：基于事实归档的裁决推理输出</w:t>
      </w:r>
    </w:p>
    <w:p w14:paraId="672DA518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系统在步骤 S4 生成的事实归档结果基础上，执行裁决推理过程，包括：</w:t>
      </w:r>
    </w:p>
    <w:p w14:paraId="185D6BE7">
      <w:pPr>
        <w:widowControl/>
        <w:numPr>
          <w:numId w:val="0"/>
        </w:numPr>
        <w:adjustRightInd/>
        <w:snapToGrid/>
        <w:spacing w:after="0" w:line="240" w:lineRule="auto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第一优先级-致命错误裁定：任何一方命中失败触发器，直接判负；</w:t>
      </w:r>
    </w:p>
    <w:p w14:paraId="3F0887E5">
      <w:pPr>
        <w:widowControl/>
        <w:numPr>
          <w:numId w:val="0"/>
        </w:numPr>
        <w:adjustRightInd/>
        <w:snapToGrid/>
        <w:spacing w:after="0" w:line="240" w:lineRule="auto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第二优先级-显著优势裁定：综合问题严重度、覆盖完整性等因素，符合胜利模式更多者判胜；第三优先级-问题严重性对比：按预定义的标签严重性排序比较；最终裁定，若无法区分则判为"平"。输出最终的胜/平/负裁决结果及裁判说明。</w:t>
      </w:r>
    </w:p>
    <w:p w14:paraId="387189EA">
      <w:pPr>
        <w:widowControl/>
        <w:numPr>
          <w:numId w:val="0"/>
        </w:numPr>
        <w:adjustRightInd/>
        <w:snapToGrid/>
        <w:spacing w:after="0" w:line="240" w:lineRule="auto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裁决过程严格限制在已归档的事实空间内进行，裁判不得接触原始对话内容，仅基于结构化证据做出判断，大幅提升结果一致性与可解释性。</w:t>
      </w:r>
    </w:p>
    <w:p w14:paraId="131E40B1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</w:p>
    <w:p w14:paraId="3492535E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</w:p>
    <w:p w14:paraId="4D76C42F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</w:p>
    <w:p w14:paraId="146B8F95">
      <w:pPr>
        <w:widowControl/>
        <w:numPr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本发明实施方式一的有益效果</w:t>
      </w:r>
    </w:p>
    <w:p w14:paraId="7374EAA5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  <w:t>（给出本实施方式的有益效果。）</w:t>
      </w:r>
    </w:p>
    <w:p w14:paraId="2F311740">
      <w:pPr>
        <w:widowControl/>
        <w:numPr>
          <w:ilvl w:val="0"/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采用上述技术方案，本发明至少具有以下有益效果：</w:t>
      </w:r>
    </w:p>
    <w:p w14:paraId="101D128B">
      <w:pPr>
        <w:widowControl/>
        <w:numPr>
          <w:ilvl w:val="0"/>
          <w:numId w:val="6"/>
        </w:numPr>
        <w:adjustRightInd/>
        <w:snapToGrid/>
        <w:spacing w:after="0" w:line="240" w:lineRule="auto"/>
        <w:ind w:left="845" w:leftChars="0" w:hanging="425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显著降低评测尺度漂移，提高长期评测一致性；</w:t>
      </w:r>
    </w:p>
    <w:p w14:paraId="11BDFA7E">
      <w:pPr>
        <w:widowControl/>
        <w:numPr>
          <w:ilvl w:val="0"/>
          <w:numId w:val="6"/>
        </w:numPr>
        <w:adjustRightInd/>
        <w:snapToGrid/>
        <w:spacing w:after="0" w:line="240" w:lineRule="auto"/>
        <w:ind w:left="845" w:leftChars="0" w:hanging="425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提升对比评测结果的可解释性与可复核性；</w:t>
      </w:r>
    </w:p>
    <w:p w14:paraId="0C7EC9F6">
      <w:pPr>
        <w:widowControl/>
        <w:numPr>
          <w:ilvl w:val="0"/>
          <w:numId w:val="6"/>
        </w:numPr>
        <w:adjustRightInd/>
        <w:snapToGrid/>
        <w:spacing w:after="0" w:line="240" w:lineRule="auto"/>
        <w:ind w:left="845" w:leftChars="0" w:hanging="425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适用于大模型问答系统的真实业务评测场景，支持多维度（技能、文本生成、知识问答、聊天）的差异化评测；</w:t>
      </w:r>
    </w:p>
    <w:p w14:paraId="004DBD5A">
      <w:pPr>
        <w:widowControl/>
        <w:numPr>
          <w:ilvl w:val="0"/>
          <w:numId w:val="6"/>
        </w:numPr>
        <w:adjustRightInd/>
        <w:snapToGrid/>
        <w:spacing w:after="0" w:line="240" w:lineRule="auto"/>
        <w:ind w:left="845" w:leftChars="0" w:hanging="425" w:firstLine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支持大规模自动化评测任务的工程化落地。</w:t>
      </w:r>
    </w:p>
    <w:p w14:paraId="7367DB00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</w:p>
    <w:p w14:paraId="70BD907F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</w:p>
    <w:p w14:paraId="0F5DF82D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本发明实施方式二：</w:t>
      </w:r>
    </w:p>
    <w:p w14:paraId="61739DA3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  <w:t>（结合附图，从另外的角度，给出本发明的详细实施例二；对于方法专利，需给出方法流程图，以及每个步骤的文字解释；</w:t>
      </w:r>
    </w:p>
    <w:p w14:paraId="526F1C9F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  <w:t>对于结构专利，需给出各个部件之间连接关系的图示；</w:t>
      </w:r>
    </w:p>
    <w:p w14:paraId="51603221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  <w:t>对于软件专利，需结合功能，虚拟出实现步骤，避免拷贝代码；</w:t>
      </w:r>
    </w:p>
    <w:p w14:paraId="020FE24E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  <w:t>在完整性的基础上，突出创新点，创新点部分用颜色或下划线进行区分，方便代理人清楚的理解创新点是在哪个步骤或部件。）</w:t>
      </w:r>
    </w:p>
    <w:p w14:paraId="69312CD6">
      <w:pPr>
        <w:widowControl/>
        <w:numPr>
          <w:ilvl w:val="0"/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在实施方式一的基础上，所述评测尺度自校准模块可定期基于新增人工精标数据进行更新，以适应业务策略或用户偏好变化。</w:t>
      </w:r>
    </w:p>
    <w:p w14:paraId="2DD28DA8">
      <w:pPr>
        <w:widowControl/>
        <w:numPr>
          <w:ilvl w:val="0"/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【建议附图4：评测尺度动态更新示意图】</w:t>
      </w:r>
    </w:p>
    <w:p w14:paraId="43FBAF27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</w:p>
    <w:p w14:paraId="365A5322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本发明实施方式二的有益效果</w:t>
      </w:r>
    </w:p>
    <w:p w14:paraId="66A75640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  <w:t>（给出本实施方式的有益效果。）</w:t>
      </w:r>
    </w:p>
    <w:p w14:paraId="3D6E73B8">
      <w:pPr>
        <w:widowControl/>
        <w:numPr>
          <w:ilvl w:val="0"/>
          <w:numId w:val="0"/>
        </w:numPr>
        <w:adjustRightInd/>
        <w:snapToGrid/>
        <w:spacing w:after="0" w:line="240" w:lineRule="auto"/>
        <w:ind w:left="420" w:leftChars="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通过动态更新评测尺度，可进一步增强系统对业务变化的适应能力，避免长期固化带来的评测失真。</w:t>
      </w:r>
    </w:p>
    <w:p w14:paraId="4E9E8FA1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</w:p>
    <w:p w14:paraId="568C1A7E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</w:p>
    <w:p w14:paraId="005805F5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本发明实施方式三，：</w:t>
      </w:r>
    </w:p>
    <w:p w14:paraId="52D902EA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  <w:t>（结合附图，从另外的角度，给出本发明的详细实施例二；对于方法专利，需给出方法流程图，以及每个步骤的文字解释；</w:t>
      </w:r>
    </w:p>
    <w:p w14:paraId="7ADFAE9C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  <w:t>对于结构专利，需给出各个部件之间连接关系的图示；</w:t>
      </w:r>
    </w:p>
    <w:p w14:paraId="017AC6BA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  <w:t>对于软件专利，需结合功能，虚拟出实现步骤，避免拷贝代码；</w:t>
      </w:r>
    </w:p>
    <w:p w14:paraId="1E9A74BC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  <w:t>在完整性的基础上，突出创新点，创新点部分用颜色或下划线进行区分，方便代理人清楚的理解创新点是在哪个步骤或部件。）</w:t>
      </w:r>
    </w:p>
    <w:p w14:paraId="18ED64B9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</w:p>
    <w:p w14:paraId="4225A836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bookmarkStart w:id="0" w:name="_GoBack"/>
      <w:bookmarkEnd w:id="0"/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本发明实施方式三的有益效果</w:t>
      </w:r>
    </w:p>
    <w:p w14:paraId="23B90E0F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  <w:t>（给出本实施方式的有益效果。）</w:t>
      </w:r>
    </w:p>
    <w:p w14:paraId="439D19E5">
      <w:pPr>
        <w:widowControl w:val="0"/>
        <w:adjustRightInd w:val="0"/>
        <w:snapToGrid w:val="0"/>
        <w:spacing w:after="0" w:line="400" w:lineRule="atLeast"/>
        <w:jc w:val="both"/>
        <w:rPr>
          <w:rFonts w:hint="eastAsia" w:ascii="Times New Roman" w:hAnsi="Times New Roman" w:eastAsia="宋体" w:cs="Times New Roman"/>
          <w:b/>
          <w:bCs/>
          <w:color w:val="000000"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44"/>
          <w:sz w:val="28"/>
          <w:szCs w:val="44"/>
          <w:lang w:val="en-US" w:eastAsia="zh-CN" w:bidi="ar-SA"/>
        </w:rPr>
        <w:t>发散思维</w:t>
      </w:r>
    </w:p>
    <w:p w14:paraId="2FB147B3">
      <w:pPr>
        <w:widowControl/>
        <w:adjustRightInd/>
        <w:snapToGrid/>
        <w:spacing w:after="0" w:line="240" w:lineRule="auto"/>
        <w:ind w:left="210" w:leftChars="100" w:firstLine="24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</w:pPr>
      <w:r>
        <w:rPr>
          <w:rFonts w:hint="eastAsia" w:ascii="楷体_GB2312" w:hAnsi="Calibri" w:eastAsia="楷体_GB2312" w:cs="Times New Roman"/>
          <w:i/>
          <w:color w:val="0000FF"/>
          <w:kern w:val="2"/>
          <w:sz w:val="24"/>
          <w:szCs w:val="24"/>
          <w:lang w:val="en-US" w:eastAsia="zh-CN" w:bidi="ar-SA"/>
        </w:rPr>
        <w:t>（简单给出本发明实施例可扩展的其他场景，如GSM的技术，可否应用在CDMA或LTE。）</w:t>
      </w:r>
    </w:p>
    <w:p w14:paraId="3F16D2B0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</w:pPr>
    </w:p>
    <w:p w14:paraId="611E092C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default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  <w:t>本发明的方法与系统不仅适用于文本类问答评测，还可扩展应用于：</w:t>
      </w:r>
    </w:p>
    <w:p w14:paraId="2E3688E8">
      <w:pPr>
        <w:widowControl/>
        <w:adjustRightInd/>
        <w:snapToGrid/>
        <w:spacing w:after="0" w:line="240" w:lineRule="auto"/>
        <w:ind w:firstLine="600" w:firstLineChars="3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  <w:t>-</w:t>
      </w: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  <w:t>多模态大模型输出评测（如图文、音视频内容）；</w:t>
      </w:r>
    </w:p>
    <w:p w14:paraId="07CF31B7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  <w:t xml:space="preserve">  - Agent行为路径对比评测；</w:t>
      </w:r>
    </w:p>
    <w:p w14:paraId="66F027A4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  <w:t xml:space="preserve">  - 行业垂类（如教育、医疗、金融）中的模型效果评估；</w:t>
      </w:r>
    </w:p>
    <w:p w14:paraId="7A97C5DB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  <w:t xml:space="preserve">  - 代码生成、数学推理等专业领域的模型评测；</w:t>
      </w:r>
    </w:p>
    <w:p w14:paraId="2FFDEC1A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</w:pPr>
      <w:r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  <w:t xml:space="preserve">  - 多语言场景下的跨语言评测一致性保障。</w:t>
      </w:r>
    </w:p>
    <w:p w14:paraId="53B1C9CA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eastAsia" w:ascii="Arial" w:hAnsi="Arial" w:eastAsia="宋体" w:cs="Arial"/>
          <w:kern w:val="2"/>
          <w:sz w:val="20"/>
          <w:szCs w:val="20"/>
          <w:shd w:val="clear" w:color="auto" w:fill="FFFFFF"/>
          <w:lang w:eastAsia="zh-CN"/>
        </w:rPr>
      </w:pPr>
    </w:p>
    <w:p w14:paraId="394538AC">
      <w:pPr>
        <w:widowControl/>
        <w:adjustRightInd/>
        <w:snapToGrid/>
        <w:spacing w:after="0" w:line="240" w:lineRule="auto"/>
        <w:ind w:left="210" w:leftChars="100" w:firstLine="200" w:firstLineChars="100"/>
        <w:jc w:val="left"/>
        <w:rPr>
          <w:rFonts w:hint="default" w:ascii="Arial" w:hAnsi="Arial" w:eastAsia="宋体" w:cs="Arial"/>
          <w:kern w:val="2"/>
          <w:sz w:val="20"/>
          <w:szCs w:val="20"/>
          <w:shd w:val="clear" w:color="auto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BD885"/>
    <w:multiLevelType w:val="singleLevel"/>
    <w:tmpl w:val="8FBBD88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DFBF7AC4"/>
    <w:multiLevelType w:val="singleLevel"/>
    <w:tmpl w:val="DFBF7AC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2">
    <w:nsid w:val="EBB32F83"/>
    <w:multiLevelType w:val="singleLevel"/>
    <w:tmpl w:val="EBB32F83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FF476C8F"/>
    <w:multiLevelType w:val="singleLevel"/>
    <w:tmpl w:val="FF476C8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4">
    <w:nsid w:val="FFBEF57E"/>
    <w:multiLevelType w:val="singleLevel"/>
    <w:tmpl w:val="FFBEF5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DFCAF83"/>
    <w:multiLevelType w:val="singleLevel"/>
    <w:tmpl w:val="5DFCAF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9DD52"/>
    <w:rsid w:val="2F6E6726"/>
    <w:rsid w:val="3DFDCF0F"/>
    <w:rsid w:val="3FBC1380"/>
    <w:rsid w:val="5A2FF228"/>
    <w:rsid w:val="5D9F3C10"/>
    <w:rsid w:val="5DBB5FD4"/>
    <w:rsid w:val="5F6601A2"/>
    <w:rsid w:val="5FF72AA6"/>
    <w:rsid w:val="68CB315F"/>
    <w:rsid w:val="73F3D609"/>
    <w:rsid w:val="763C9256"/>
    <w:rsid w:val="79B6538C"/>
    <w:rsid w:val="7BF9DD52"/>
    <w:rsid w:val="7DBFCCAF"/>
    <w:rsid w:val="7DF7D9FD"/>
    <w:rsid w:val="7FE17E2F"/>
    <w:rsid w:val="86BF18F9"/>
    <w:rsid w:val="8FFD3C15"/>
    <w:rsid w:val="AFBD3D16"/>
    <w:rsid w:val="AFCD042B"/>
    <w:rsid w:val="CBFEB00B"/>
    <w:rsid w:val="DED764A9"/>
    <w:rsid w:val="DEDE1CA9"/>
    <w:rsid w:val="DFFF78F6"/>
    <w:rsid w:val="EECF8C3C"/>
    <w:rsid w:val="EEFFADFC"/>
    <w:rsid w:val="FBBD23EE"/>
    <w:rsid w:val="FBD7EBBD"/>
    <w:rsid w:val="FDD2A436"/>
    <w:rsid w:val="FDD790FD"/>
    <w:rsid w:val="FEF7850C"/>
    <w:rsid w:val="FF2F05D8"/>
    <w:rsid w:val="FFFEE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unhideWhenUsed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398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2025-12-24T22:04:00Z</dcterms:created>
  <dc:creator>王美平</dc:creator>
  <cp:lastModifiedBy>王美平</cp:lastModifiedBy>
  <dcterms:modified xsi:type="dcterms:W3CDTF">2025-12-30T12:45:24Z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8ADD98A4E21F56B7F5F24B69540551C6_41</vt:lpwstr>
  </property>
</Properties>
</file>