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4.png" ContentType="image/png"/>
  <Override PartName="/word/media/rId39.pdf" ContentType="application/pdf"/>
  <Override PartName="/word/media/rId3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WoLKE CAEO 2025 Report</w:t>
      </w:r>
    </w:p>
    <w:p>
      <w:pPr>
        <w:pStyle w:val="Author"/>
      </w:pPr>
      <w:r>
        <w:t xml:space="preserve">Heiko Holz</w:t>
      </w:r>
    </w:p>
    <w:p>
      <w:pPr>
        <w:pStyle w:val="Date"/>
      </w:pPr>
      <w:r>
        <w:t xml:space="preserve">August 27,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This document contains the analysis scripts and report for the manuscript</w:t>
      </w:r>
      <w:r>
        <w:t xml:space="preserve"> </w:t>
      </w:r>
      <w:r>
        <w:t xml:space="preserve">“A Course on AI for Pre-Service STEM and Language Teachers: A Quasi-Experimental Evaluation of Learning Outcomes Using Intelligent-TPACK and AI Literacy Instruments”</w:t>
      </w:r>
      <w:r>
        <w:t xml:space="preserve">. The R scripts and data are hosted at</w:t>
      </w:r>
      <w:r>
        <w:t xml:space="preserve"> </w:t>
      </w:r>
      <w:r>
        <w:t xml:space="preserve">.</w:t>
      </w:r>
    </w:p>
    <w:bookmarkStart w:id="34" w:name="methods"/>
    <w:p>
      <w:pPr>
        <w:pStyle w:val="Heading1"/>
      </w:pPr>
      <w:r>
        <w:t xml:space="preserve">1. Methods</w:t>
      </w:r>
    </w:p>
    <w:bookmarkStart w:id="21" w:name="participants"/>
    <w:p>
      <w:pPr>
        <w:pStyle w:val="Heading2"/>
      </w:pPr>
      <w:r>
        <w:t xml:space="preserve">1.1 Participants</w:t>
      </w:r>
    </w:p>
    <w:p>
      <w:pPr>
        <w:pStyle w:val="FirstParagraph"/>
      </w:pPr>
      <w:r>
        <w:t xml:space="preserve">The final sample size included in the analyses was</w:t>
      </w:r>
      <w:r>
        <w:t xml:space="preserve"> </w:t>
      </w:r>
      <m:oMath>
        <m:r>
          <m:t>n</m:t>
        </m:r>
        <m:r>
          <m:rPr>
            <m:sty m:val="p"/>
          </m:rPr>
          <m:t>=</m:t>
        </m:r>
        <m:r>
          <m:t>76</m:t>
        </m:r>
      </m:oMath>
      <w:r>
        <w:t xml:space="preserve"> </w:t>
      </w:r>
      <w:r>
        <w:t xml:space="preserve">and is listed in</w:t>
      </w:r>
      <w:r>
        <w:t xml:space="preserve"> </w:t>
      </w:r>
      <w:hyperlink w:anchor="tbl-participant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0" w:name="tbl-participants"/>
          <w:p>
            <w:pPr>
              <w:jc w:val="center"/>
            </w:pPr>
            <w:pPr>
              <w:jc w:val="start"/>
              <w:spacing w:before="200"/>
              <w:pStyle w:val="ImageCaption"/>
            </w:pPr>
            <w:r>
              <w:t xml:space="preserve">Table 1: Demographic Data of the Three Experimental Groups</w:t>
            </w:r>
          </w:p>
          <w:tbl>
            <w:tblPr>
              <w:tblStyle w:val="Table"/>
              <w:tblW w:type="pct" w:w="5000"/>
              <w:tblLayout w:type="fixed"/>
              <w:tblLook w:firstRow="1" w:lastRow="0" w:firstColumn="0" w:lastColumn="0" w:noHBand="0" w:noVBand="0" w:val="0020"/>
            </w:tblPr>
            <w:tblGrid>
              <w:gridCol w:w="3582"/>
              <w:gridCol w:w="942"/>
              <w:gridCol w:w="880"/>
              <w:gridCol w:w="942"/>
              <w:gridCol w:w="880"/>
              <w:gridCol w:w="691"/>
            </w:tblGrid>
            <w:tr>
              <w:trPr>
                <w:tblHeader w:val="on"/>
              </w:trPr>
              <w:tc>
                <w:tcPr/>
                <w:p>
                  <w:pPr>
                    <w:pStyle w:val="Compact"/>
                  </w:pPr>
                </w:p>
              </w:tc>
              <w:tc>
                <w:tcPr/>
                <w:p>
                  <w:pPr>
                    <w:pStyle w:val="Compact"/>
                    <w:jc w:val="left"/>
                    <w:jc w:val="center"/>
                  </w:pPr>
                  <w:r>
                    <w:t xml:space="preserve">control (N=20)</w:t>
                  </w:r>
                </w:p>
              </w:tc>
              <w:tc>
                <w:tcPr/>
                <w:p>
                  <w:pPr>
                    <w:pStyle w:val="Compact"/>
                    <w:jc w:val="left"/>
                    <w:jc w:val="center"/>
                  </w:pPr>
                  <w:r>
                    <w:t xml:space="preserve">mint (N=34)</w:t>
                  </w:r>
                </w:p>
              </w:tc>
              <w:tc>
                <w:tcPr/>
                <w:p>
                  <w:pPr>
                    <w:pStyle w:val="Compact"/>
                    <w:jc w:val="left"/>
                    <w:jc w:val="center"/>
                  </w:pPr>
                  <w:r>
                    <w:t xml:space="preserve">sprache (N=22)</w:t>
                  </w:r>
                </w:p>
              </w:tc>
              <w:tc>
                <w:tcPr/>
                <w:p>
                  <w:pPr>
                    <w:pStyle w:val="Compact"/>
                    <w:jc w:val="left"/>
                    <w:jc w:val="center"/>
                  </w:pPr>
                  <w:r>
                    <w:t xml:space="preserve">Total (N=76)</w:t>
                  </w:r>
                </w:p>
              </w:tc>
              <w:tc>
                <w:tcPr/>
                <w:p>
                  <w:pPr>
                    <w:pStyle w:val="Compact"/>
                    <w:jc w:val="left"/>
                    <w:jc w:val="center"/>
                  </w:pPr>
                  <w:r>
                    <w:t xml:space="preserve">p value</w:t>
                  </w:r>
                </w:p>
              </w:tc>
            </w:tr>
            <w:tr>
              <w:tc>
                <w:tcPr/>
                <w:p>
                  <w:pPr>
                    <w:pStyle w:val="Compact"/>
                    <w:jc w:val="left"/>
                    <w:jc w:val="center"/>
                  </w:pPr>
                  <w:r>
                    <w:rPr>
                      <w:b/>
                      <w:bCs/>
                    </w:rPr>
                    <w:t xml:space="preserve">University</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&lt; 0.001</w:t>
                  </w:r>
                  <w:r>
                    <w:rPr>
                      <w:vertAlign w:val="superscript"/>
                    </w:rPr>
                    <w:t xml:space="preserve">1</w:t>
                  </w:r>
                </w:p>
              </w:tc>
            </w:tr>
            <w:tr>
              <w:tc>
                <w:tcPr/>
                <w:p>
                  <w:pPr>
                    <w:pStyle w:val="Compact"/>
                    <w:jc w:val="left"/>
                    <w:jc w:val="center"/>
                  </w:pPr>
                  <w:r>
                    <w:t xml:space="preserve">   PH Ludwigsburg</w:t>
                  </w:r>
                </w:p>
              </w:tc>
              <w:tc>
                <w:tcPr/>
                <w:p>
                  <w:pPr>
                    <w:pStyle w:val="Compact"/>
                    <w:jc w:val="left"/>
                    <w:jc w:val="center"/>
                  </w:pPr>
                  <w:r>
                    <w:t xml:space="preserve">1 (5.0%)</w:t>
                  </w:r>
                </w:p>
              </w:tc>
              <w:tc>
                <w:tcPr/>
                <w:p>
                  <w:pPr>
                    <w:pStyle w:val="Compact"/>
                    <w:jc w:val="left"/>
                    <w:jc w:val="center"/>
                  </w:pPr>
                  <w:r>
                    <w:t xml:space="preserve">19 (55.9%)</w:t>
                  </w:r>
                </w:p>
              </w:tc>
              <w:tc>
                <w:tcPr/>
                <w:p>
                  <w:pPr>
                    <w:pStyle w:val="Compact"/>
                    <w:jc w:val="left"/>
                    <w:jc w:val="center"/>
                  </w:pPr>
                  <w:r>
                    <w:t xml:space="preserve">22 (100.0%)</w:t>
                  </w:r>
                </w:p>
              </w:tc>
              <w:tc>
                <w:tcPr/>
                <w:p>
                  <w:pPr>
                    <w:pStyle w:val="Compact"/>
                    <w:jc w:val="left"/>
                    <w:jc w:val="center"/>
                  </w:pPr>
                  <w:r>
                    <w:t xml:space="preserve">42 (55.3%)</w:t>
                  </w:r>
                </w:p>
              </w:tc>
              <w:tc>
                <w:tcPr/>
                <w:p>
                  <w:pPr>
                    <w:pStyle w:val="Compact"/>
                  </w:pPr>
                </w:p>
              </w:tc>
            </w:tr>
            <w:tr>
              <w:tc>
                <w:tcPr/>
                <w:p>
                  <w:pPr>
                    <w:pStyle w:val="Compact"/>
                    <w:jc w:val="left"/>
                    <w:jc w:val="center"/>
                  </w:pPr>
                  <w:r>
                    <w:t xml:space="preserve">   PH Schwäbisch Gmünd</w:t>
                  </w:r>
                </w:p>
              </w:tc>
              <w:tc>
                <w:tcPr/>
                <w:p>
                  <w:pPr>
                    <w:pStyle w:val="Compact"/>
                    <w:jc w:val="left"/>
                    <w:jc w:val="center"/>
                  </w:pPr>
                  <w:r>
                    <w:t xml:space="preserve">19 (95.0%)</w:t>
                  </w:r>
                </w:p>
              </w:tc>
              <w:tc>
                <w:tcPr/>
                <w:p>
                  <w:pPr>
                    <w:pStyle w:val="Compact"/>
                    <w:jc w:val="left"/>
                    <w:jc w:val="center"/>
                  </w:pPr>
                  <w:r>
                    <w:t xml:space="preserve">15 (44.1%)</w:t>
                  </w:r>
                </w:p>
              </w:tc>
              <w:tc>
                <w:tcPr/>
                <w:p>
                  <w:pPr>
                    <w:pStyle w:val="Compact"/>
                    <w:jc w:val="left"/>
                    <w:jc w:val="center"/>
                  </w:pPr>
                  <w:r>
                    <w:t xml:space="preserve">0 (0.0%)</w:t>
                  </w:r>
                </w:p>
              </w:tc>
              <w:tc>
                <w:tcPr/>
                <w:p>
                  <w:pPr>
                    <w:pStyle w:val="Compact"/>
                    <w:jc w:val="left"/>
                    <w:jc w:val="center"/>
                  </w:pPr>
                  <w:r>
                    <w:t xml:space="preserve">34 (44.7%)</w:t>
                  </w:r>
                </w:p>
              </w:tc>
              <w:tc>
                <w:tcPr/>
                <w:p>
                  <w:pPr>
                    <w:pStyle w:val="Compact"/>
                  </w:pPr>
                </w:p>
              </w:tc>
            </w:tr>
            <w:tr>
              <w:tc>
                <w:tcPr/>
                <w:p>
                  <w:pPr>
                    <w:pStyle w:val="Compact"/>
                    <w:jc w:val="left"/>
                    <w:jc w:val="center"/>
                  </w:pPr>
                  <w:r>
                    <w:rPr>
                      <w:b/>
                      <w:bCs/>
                    </w:rPr>
                    <w:t xml:space="preserve">Age</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0.291</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23.05 (3.09)</w:t>
                  </w:r>
                </w:p>
              </w:tc>
              <w:tc>
                <w:tcPr/>
                <w:p>
                  <w:pPr>
                    <w:pStyle w:val="Compact"/>
                    <w:jc w:val="left"/>
                    <w:jc w:val="center"/>
                  </w:pPr>
                  <w:r>
                    <w:t xml:space="preserve">24.65 (4.69)</w:t>
                  </w:r>
                </w:p>
              </w:tc>
              <w:tc>
                <w:tcPr/>
                <w:p>
                  <w:pPr>
                    <w:pStyle w:val="Compact"/>
                    <w:jc w:val="left"/>
                    <w:jc w:val="center"/>
                  </w:pPr>
                  <w:r>
                    <w:t xml:space="preserve">24.77 (3.53)</w:t>
                  </w:r>
                </w:p>
              </w:tc>
              <w:tc>
                <w:tcPr/>
                <w:p>
                  <w:pPr>
                    <w:pStyle w:val="Compact"/>
                    <w:jc w:val="left"/>
                    <w:jc w:val="center"/>
                  </w:pPr>
                  <w:r>
                    <w:t xml:space="preserve">24.26 (4.01)</w:t>
                  </w:r>
                </w:p>
              </w:tc>
              <w:tc>
                <w:tcPr/>
                <w:p>
                  <w:pPr>
                    <w:pStyle w:val="Compact"/>
                  </w:pPr>
                </w:p>
              </w:tc>
            </w:tr>
            <w:tr>
              <w:tc>
                <w:tcPr/>
                <w:p>
                  <w:pPr>
                    <w:pStyle w:val="Compact"/>
                    <w:jc w:val="left"/>
                    <w:jc w:val="center"/>
                  </w:pPr>
                  <w:r>
                    <w:t xml:space="preserve">   Range</w:t>
                  </w:r>
                </w:p>
              </w:tc>
              <w:tc>
                <w:tcPr/>
                <w:p>
                  <w:pPr>
                    <w:pStyle w:val="Compact"/>
                    <w:jc w:val="left"/>
                    <w:jc w:val="center"/>
                  </w:pPr>
                  <w:r>
                    <w:t xml:space="preserve">20.00 - 31.00</w:t>
                  </w:r>
                </w:p>
              </w:tc>
              <w:tc>
                <w:tcPr/>
                <w:p>
                  <w:pPr>
                    <w:pStyle w:val="Compact"/>
                    <w:jc w:val="left"/>
                    <w:jc w:val="center"/>
                  </w:pPr>
                  <w:r>
                    <w:t xml:space="preserve">21.00 - 41.00</w:t>
                  </w:r>
                </w:p>
              </w:tc>
              <w:tc>
                <w:tcPr/>
                <w:p>
                  <w:pPr>
                    <w:pStyle w:val="Compact"/>
                    <w:jc w:val="left"/>
                    <w:jc w:val="center"/>
                  </w:pPr>
                  <w:r>
                    <w:t xml:space="preserve">22.00 - 39.00</w:t>
                  </w:r>
                </w:p>
              </w:tc>
              <w:tc>
                <w:tcPr/>
                <w:p>
                  <w:pPr>
                    <w:pStyle w:val="Compact"/>
                    <w:jc w:val="left"/>
                    <w:jc w:val="center"/>
                  </w:pPr>
                  <w:r>
                    <w:t xml:space="preserve">20.00 - 41.00</w:t>
                  </w:r>
                </w:p>
              </w:tc>
              <w:tc>
                <w:tcPr/>
                <w:p>
                  <w:pPr>
                    <w:pStyle w:val="Compact"/>
                  </w:pPr>
                </w:p>
              </w:tc>
            </w:tr>
            <w:tr>
              <w:tc>
                <w:tcPr/>
                <w:p>
                  <w:pPr>
                    <w:pStyle w:val="Compact"/>
                    <w:jc w:val="left"/>
                    <w:jc w:val="center"/>
                  </w:pPr>
                  <w:r>
                    <w:rPr>
                      <w:b/>
                      <w:bCs/>
                    </w:rPr>
                    <w:t xml:space="preserve">Gender</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0.024</w:t>
                  </w:r>
                  <w:r>
                    <w:rPr>
                      <w:vertAlign w:val="superscript"/>
                    </w:rPr>
                    <w:t xml:space="preserve">1</w:t>
                  </w:r>
                </w:p>
              </w:tc>
            </w:tr>
            <w:tr>
              <w:tc>
                <w:tcPr/>
                <w:p>
                  <w:pPr>
                    <w:pStyle w:val="Compact"/>
                    <w:jc w:val="left"/>
                    <w:jc w:val="center"/>
                  </w:pPr>
                  <w:r>
                    <w:t xml:space="preserve">   Männlich</w:t>
                  </w:r>
                </w:p>
              </w:tc>
              <w:tc>
                <w:tcPr/>
                <w:p>
                  <w:pPr>
                    <w:pStyle w:val="Compact"/>
                    <w:jc w:val="left"/>
                    <w:jc w:val="center"/>
                  </w:pPr>
                  <w:r>
                    <w:t xml:space="preserve">6 (30.0%)</w:t>
                  </w:r>
                </w:p>
              </w:tc>
              <w:tc>
                <w:tcPr/>
                <w:p>
                  <w:pPr>
                    <w:pStyle w:val="Compact"/>
                    <w:jc w:val="left"/>
                    <w:jc w:val="center"/>
                  </w:pPr>
                  <w:r>
                    <w:t xml:space="preserve">18 (52.9%)</w:t>
                  </w:r>
                </w:p>
              </w:tc>
              <w:tc>
                <w:tcPr/>
                <w:p>
                  <w:pPr>
                    <w:pStyle w:val="Compact"/>
                    <w:jc w:val="left"/>
                    <w:jc w:val="center"/>
                  </w:pPr>
                  <w:r>
                    <w:t xml:space="preserve">4 (18.2%)</w:t>
                  </w:r>
                </w:p>
              </w:tc>
              <w:tc>
                <w:tcPr/>
                <w:p>
                  <w:pPr>
                    <w:pStyle w:val="Compact"/>
                    <w:jc w:val="left"/>
                    <w:jc w:val="center"/>
                  </w:pPr>
                  <w:r>
                    <w:t xml:space="preserve">28 (36.8%)</w:t>
                  </w:r>
                </w:p>
              </w:tc>
              <w:tc>
                <w:tcPr/>
                <w:p>
                  <w:pPr>
                    <w:pStyle w:val="Compact"/>
                  </w:pPr>
                </w:p>
              </w:tc>
            </w:tr>
            <w:tr>
              <w:tc>
                <w:tcPr/>
                <w:p>
                  <w:pPr>
                    <w:pStyle w:val="Compact"/>
                    <w:jc w:val="left"/>
                    <w:jc w:val="center"/>
                  </w:pPr>
                  <w:r>
                    <w:t xml:space="preserve">   Weiblich</w:t>
                  </w:r>
                </w:p>
              </w:tc>
              <w:tc>
                <w:tcPr/>
                <w:p>
                  <w:pPr>
                    <w:pStyle w:val="Compact"/>
                    <w:jc w:val="left"/>
                    <w:jc w:val="center"/>
                  </w:pPr>
                  <w:r>
                    <w:t xml:space="preserve">14 (70.0%)</w:t>
                  </w:r>
                </w:p>
              </w:tc>
              <w:tc>
                <w:tcPr/>
                <w:p>
                  <w:pPr>
                    <w:pStyle w:val="Compact"/>
                    <w:jc w:val="left"/>
                    <w:jc w:val="center"/>
                  </w:pPr>
                  <w:r>
                    <w:t xml:space="preserve">16 (47.1%)</w:t>
                  </w:r>
                </w:p>
              </w:tc>
              <w:tc>
                <w:tcPr/>
                <w:p>
                  <w:pPr>
                    <w:pStyle w:val="Compact"/>
                    <w:jc w:val="left"/>
                    <w:jc w:val="center"/>
                  </w:pPr>
                  <w:r>
                    <w:t xml:space="preserve">18 (81.8%)</w:t>
                  </w:r>
                </w:p>
              </w:tc>
              <w:tc>
                <w:tcPr/>
                <w:p>
                  <w:pPr>
                    <w:pStyle w:val="Compact"/>
                    <w:jc w:val="left"/>
                    <w:jc w:val="center"/>
                  </w:pPr>
                  <w:r>
                    <w:t xml:space="preserve">48 (63.2%)</w:t>
                  </w:r>
                </w:p>
              </w:tc>
              <w:tc>
                <w:tcPr/>
                <w:p>
                  <w:pPr>
                    <w:pStyle w:val="Compact"/>
                  </w:pPr>
                </w:p>
              </w:tc>
            </w:tr>
            <w:tr>
              <w:tc>
                <w:tcPr/>
                <w:p>
                  <w:pPr>
                    <w:pStyle w:val="Compact"/>
                    <w:jc w:val="left"/>
                    <w:jc w:val="center"/>
                  </w:pPr>
                  <w:r>
                    <w:rPr>
                      <w:b/>
                      <w:bCs/>
                    </w:rPr>
                    <w:t xml:space="preserve">Semester Number</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&lt; 0.001</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5.65 (2.48)</w:t>
                  </w:r>
                </w:p>
              </w:tc>
              <w:tc>
                <w:tcPr/>
                <w:p>
                  <w:pPr>
                    <w:pStyle w:val="Compact"/>
                    <w:jc w:val="left"/>
                    <w:jc w:val="center"/>
                  </w:pPr>
                  <w:r>
                    <w:t xml:space="preserve">7.15 (2.16)</w:t>
                  </w:r>
                </w:p>
              </w:tc>
              <w:tc>
                <w:tcPr/>
                <w:p>
                  <w:pPr>
                    <w:pStyle w:val="Compact"/>
                    <w:jc w:val="left"/>
                    <w:jc w:val="center"/>
                  </w:pPr>
                  <w:r>
                    <w:t xml:space="preserve">9.86 (2.83)</w:t>
                  </w:r>
                </w:p>
              </w:tc>
              <w:tc>
                <w:tcPr/>
                <w:p>
                  <w:pPr>
                    <w:pStyle w:val="Compact"/>
                    <w:jc w:val="left"/>
                    <w:jc w:val="center"/>
                  </w:pPr>
                  <w:r>
                    <w:t xml:space="preserve">7.54 (2.91)</w:t>
                  </w:r>
                </w:p>
              </w:tc>
              <w:tc>
                <w:tcPr/>
                <w:p>
                  <w:pPr>
                    <w:pStyle w:val="Compact"/>
                  </w:pPr>
                </w:p>
              </w:tc>
            </w:tr>
            <w:tr>
              <w:tc>
                <w:tcPr/>
                <w:p>
                  <w:pPr>
                    <w:pStyle w:val="Compact"/>
                    <w:jc w:val="left"/>
                    <w:jc w:val="center"/>
                  </w:pPr>
                  <w:r>
                    <w:t xml:space="preserve">   Range</w:t>
                  </w:r>
                </w:p>
              </w:tc>
              <w:tc>
                <w:tcPr/>
                <w:p>
                  <w:pPr>
                    <w:pStyle w:val="Compact"/>
                    <w:jc w:val="left"/>
                    <w:jc w:val="center"/>
                  </w:pPr>
                  <w:r>
                    <w:t xml:space="preserve">2.00 - 10.00</w:t>
                  </w:r>
                </w:p>
              </w:tc>
              <w:tc>
                <w:tcPr/>
                <w:p>
                  <w:pPr>
                    <w:pStyle w:val="Compact"/>
                    <w:jc w:val="left"/>
                    <w:jc w:val="center"/>
                  </w:pPr>
                  <w:r>
                    <w:t xml:space="preserve">4.00 - 10.00</w:t>
                  </w:r>
                </w:p>
              </w:tc>
              <w:tc>
                <w:tcPr/>
                <w:p>
                  <w:pPr>
                    <w:pStyle w:val="Compact"/>
                    <w:jc w:val="left"/>
                    <w:jc w:val="center"/>
                  </w:pPr>
                  <w:r>
                    <w:t xml:space="preserve">6.00 - 19.00</w:t>
                  </w:r>
                </w:p>
              </w:tc>
              <w:tc>
                <w:tcPr/>
                <w:p>
                  <w:pPr>
                    <w:pStyle w:val="Compact"/>
                    <w:jc w:val="left"/>
                    <w:jc w:val="center"/>
                  </w:pPr>
                  <w:r>
                    <w:t xml:space="preserve">2.00 - 19.00</w:t>
                  </w:r>
                </w:p>
              </w:tc>
              <w:tc>
                <w:tcPr/>
                <w:p>
                  <w:pPr>
                    <w:pStyle w:val="Compact"/>
                  </w:pPr>
                </w:p>
              </w:tc>
            </w:tr>
            <w:tr>
              <w:tc>
                <w:tcPr/>
                <w:p>
                  <w:pPr>
                    <w:pStyle w:val="Compact"/>
                    <w:jc w:val="left"/>
                    <w:jc w:val="center"/>
                  </w:pPr>
                  <w:r>
                    <w:rPr>
                      <w:b/>
                      <w:bCs/>
                    </w:rPr>
                    <w:t xml:space="preserve">Study Program</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&lt; 0.001</w:t>
                  </w:r>
                  <w:r>
                    <w:rPr>
                      <w:vertAlign w:val="superscript"/>
                    </w:rPr>
                    <w:t xml:space="preserve">1</w:t>
                  </w:r>
                </w:p>
              </w:tc>
            </w:tr>
            <w:tr>
              <w:tc>
                <w:tcPr/>
                <w:p>
                  <w:pPr>
                    <w:pStyle w:val="Compact"/>
                    <w:jc w:val="left"/>
                    <w:jc w:val="center"/>
                  </w:pPr>
                  <w:r>
                    <w:t xml:space="preserve">   Bachelor Europalehramt Sekundarstufe I</w:t>
                  </w:r>
                </w:p>
              </w:tc>
              <w:tc>
                <w:tcPr/>
                <w:p>
                  <w:pPr>
                    <w:pStyle w:val="Compact"/>
                    <w:jc w:val="left"/>
                    <w:jc w:val="center"/>
                  </w:pPr>
                  <w:r>
                    <w:t xml:space="preserve">0 (0.0%)</w:t>
                  </w:r>
                </w:p>
              </w:tc>
              <w:tc>
                <w:tcPr/>
                <w:p>
                  <w:pPr>
                    <w:pStyle w:val="Compact"/>
                    <w:jc w:val="left"/>
                    <w:jc w:val="center"/>
                  </w:pPr>
                  <w:r>
                    <w:t xml:space="preserve">1 (2.9%)</w:t>
                  </w:r>
                </w:p>
              </w:tc>
              <w:tc>
                <w:tcPr/>
                <w:p>
                  <w:pPr>
                    <w:pStyle w:val="Compact"/>
                    <w:jc w:val="left"/>
                    <w:jc w:val="center"/>
                  </w:pPr>
                  <w:r>
                    <w:t xml:space="preserve">0 (0.0%)</w:t>
                  </w:r>
                </w:p>
              </w:tc>
              <w:tc>
                <w:tcPr/>
                <w:p>
                  <w:pPr>
                    <w:pStyle w:val="Compact"/>
                    <w:jc w:val="left"/>
                    <w:jc w:val="center"/>
                  </w:pPr>
                  <w:r>
                    <w:t xml:space="preserve">1 (1.3%)</w:t>
                  </w:r>
                </w:p>
              </w:tc>
              <w:tc>
                <w:tcPr/>
                <w:p>
                  <w:pPr>
                    <w:pStyle w:val="Compact"/>
                  </w:pPr>
                </w:p>
              </w:tc>
            </w:tr>
            <w:tr>
              <w:tc>
                <w:tcPr/>
                <w:p>
                  <w:pPr>
                    <w:pStyle w:val="Compact"/>
                    <w:jc w:val="left"/>
                    <w:jc w:val="center"/>
                  </w:pPr>
                  <w:r>
                    <w:t xml:space="preserve">   Bachelor Lehramt Grundschule</w:t>
                  </w:r>
                </w:p>
              </w:tc>
              <w:tc>
                <w:tcPr/>
                <w:p>
                  <w:pPr>
                    <w:pStyle w:val="Compact"/>
                    <w:jc w:val="left"/>
                    <w:jc w:val="center"/>
                  </w:pPr>
                  <w:r>
                    <w:t xml:space="preserve">3 (15.0%)</w:t>
                  </w:r>
                </w:p>
              </w:tc>
              <w:tc>
                <w:tcPr/>
                <w:p>
                  <w:pPr>
                    <w:pStyle w:val="Compact"/>
                    <w:jc w:val="left"/>
                    <w:jc w:val="center"/>
                  </w:pPr>
                  <w:r>
                    <w:t xml:space="preserve">1 (2.9%)</w:t>
                  </w:r>
                </w:p>
              </w:tc>
              <w:tc>
                <w:tcPr/>
                <w:p>
                  <w:pPr>
                    <w:pStyle w:val="Compact"/>
                    <w:jc w:val="left"/>
                    <w:jc w:val="center"/>
                  </w:pPr>
                  <w:r>
                    <w:t xml:space="preserve">4 (18.2%)</w:t>
                  </w:r>
                </w:p>
              </w:tc>
              <w:tc>
                <w:tcPr/>
                <w:p>
                  <w:pPr>
                    <w:pStyle w:val="Compact"/>
                    <w:jc w:val="left"/>
                    <w:jc w:val="center"/>
                  </w:pPr>
                  <w:r>
                    <w:t xml:space="preserve">8 (10.5%)</w:t>
                  </w:r>
                </w:p>
              </w:tc>
              <w:tc>
                <w:tcPr/>
                <w:p>
                  <w:pPr>
                    <w:pStyle w:val="Compact"/>
                  </w:pPr>
                </w:p>
              </w:tc>
            </w:tr>
            <w:tr>
              <w:tc>
                <w:tcPr/>
                <w:p>
                  <w:pPr>
                    <w:pStyle w:val="Compact"/>
                    <w:jc w:val="left"/>
                    <w:jc w:val="center"/>
                  </w:pPr>
                  <w:r>
                    <w:t xml:space="preserve">   Bachelor Lehramt Sekundarstufe I</w:t>
                  </w:r>
                </w:p>
              </w:tc>
              <w:tc>
                <w:tcPr/>
                <w:p>
                  <w:pPr>
                    <w:pStyle w:val="Compact"/>
                    <w:jc w:val="left"/>
                    <w:jc w:val="center"/>
                  </w:pPr>
                  <w:r>
                    <w:t xml:space="preserve">9 (45.0%)</w:t>
                  </w:r>
                </w:p>
              </w:tc>
              <w:tc>
                <w:tcPr/>
                <w:p>
                  <w:pPr>
                    <w:pStyle w:val="Compact"/>
                    <w:jc w:val="left"/>
                    <w:jc w:val="center"/>
                  </w:pPr>
                  <w:r>
                    <w:t xml:space="preserve">17 (50.0%)</w:t>
                  </w:r>
                </w:p>
              </w:tc>
              <w:tc>
                <w:tcPr/>
                <w:p>
                  <w:pPr>
                    <w:pStyle w:val="Compact"/>
                    <w:jc w:val="left"/>
                    <w:jc w:val="center"/>
                  </w:pPr>
                  <w:r>
                    <w:t xml:space="preserve">2 (9.1%)</w:t>
                  </w:r>
                </w:p>
              </w:tc>
              <w:tc>
                <w:tcPr/>
                <w:p>
                  <w:pPr>
                    <w:pStyle w:val="Compact"/>
                    <w:jc w:val="left"/>
                    <w:jc w:val="center"/>
                  </w:pPr>
                  <w:r>
                    <w:t xml:space="preserve">28 (36.8%)</w:t>
                  </w:r>
                </w:p>
              </w:tc>
              <w:tc>
                <w:tcPr/>
                <w:p>
                  <w:pPr>
                    <w:pStyle w:val="Compact"/>
                  </w:pPr>
                </w:p>
              </w:tc>
            </w:tr>
            <w:tr>
              <w:tc>
                <w:tcPr/>
                <w:p>
                  <w:pPr>
                    <w:pStyle w:val="Compact"/>
                    <w:jc w:val="left"/>
                    <w:jc w:val="center"/>
                  </w:pPr>
                  <w:r>
                    <w:t xml:space="preserve">   Master Lehramt Grundschule</w:t>
                  </w:r>
                </w:p>
              </w:tc>
              <w:tc>
                <w:tcPr/>
                <w:p>
                  <w:pPr>
                    <w:pStyle w:val="Compact"/>
                    <w:jc w:val="left"/>
                    <w:jc w:val="center"/>
                  </w:pPr>
                  <w:r>
                    <w:t xml:space="preserve">0 (0.0%)</w:t>
                  </w:r>
                </w:p>
              </w:tc>
              <w:tc>
                <w:tcPr/>
                <w:p>
                  <w:pPr>
                    <w:pStyle w:val="Compact"/>
                    <w:jc w:val="left"/>
                    <w:jc w:val="center"/>
                  </w:pPr>
                  <w:r>
                    <w:t xml:space="preserve">0 (0.0%)</w:t>
                  </w:r>
                </w:p>
              </w:tc>
              <w:tc>
                <w:tcPr/>
                <w:p>
                  <w:pPr>
                    <w:pStyle w:val="Compact"/>
                    <w:jc w:val="left"/>
                    <w:jc w:val="center"/>
                  </w:pPr>
                  <w:r>
                    <w:t xml:space="preserve">11 (50.0%)</w:t>
                  </w:r>
                </w:p>
              </w:tc>
              <w:tc>
                <w:tcPr/>
                <w:p>
                  <w:pPr>
                    <w:pStyle w:val="Compact"/>
                    <w:jc w:val="left"/>
                    <w:jc w:val="center"/>
                  </w:pPr>
                  <w:r>
                    <w:t xml:space="preserve">11 (14.5%)</w:t>
                  </w:r>
                </w:p>
              </w:tc>
              <w:tc>
                <w:tcPr/>
                <w:p>
                  <w:pPr>
                    <w:pStyle w:val="Compact"/>
                  </w:pPr>
                </w:p>
              </w:tc>
            </w:tr>
            <w:tr>
              <w:tc>
                <w:tcPr/>
                <w:p>
                  <w:pPr>
                    <w:pStyle w:val="Compact"/>
                    <w:jc w:val="left"/>
                    <w:jc w:val="center"/>
                  </w:pPr>
                  <w:r>
                    <w:t xml:space="preserve">   Master Lehramt Sekundarstufe I</w:t>
                  </w:r>
                </w:p>
              </w:tc>
              <w:tc>
                <w:tcPr/>
                <w:p>
                  <w:pPr>
                    <w:pStyle w:val="Compact"/>
                    <w:jc w:val="left"/>
                    <w:jc w:val="center"/>
                  </w:pPr>
                  <w:r>
                    <w:t xml:space="preserve">8 (40.0%)</w:t>
                  </w:r>
                </w:p>
              </w:tc>
              <w:tc>
                <w:tcPr/>
                <w:p>
                  <w:pPr>
                    <w:pStyle w:val="Compact"/>
                    <w:jc w:val="left"/>
                    <w:jc w:val="center"/>
                  </w:pPr>
                  <w:r>
                    <w:t xml:space="preserve">14 (41.2%)</w:t>
                  </w:r>
                </w:p>
              </w:tc>
              <w:tc>
                <w:tcPr/>
                <w:p>
                  <w:pPr>
                    <w:pStyle w:val="Compact"/>
                    <w:jc w:val="left"/>
                    <w:jc w:val="center"/>
                  </w:pPr>
                  <w:r>
                    <w:t xml:space="preserve">1 (4.5%)</w:t>
                  </w:r>
                </w:p>
              </w:tc>
              <w:tc>
                <w:tcPr/>
                <w:p>
                  <w:pPr>
                    <w:pStyle w:val="Compact"/>
                    <w:jc w:val="left"/>
                    <w:jc w:val="center"/>
                  </w:pPr>
                  <w:r>
                    <w:t xml:space="preserve">23 (30.3%)</w:t>
                  </w:r>
                </w:p>
              </w:tc>
              <w:tc>
                <w:tcPr/>
                <w:p>
                  <w:pPr>
                    <w:pStyle w:val="Compact"/>
                  </w:pPr>
                </w:p>
              </w:tc>
            </w:tr>
            <w:tr>
              <w:tc>
                <w:tcPr/>
                <w:p>
                  <w:pPr>
                    <w:pStyle w:val="Compact"/>
                    <w:jc w:val="left"/>
                    <w:jc w:val="center"/>
                  </w:pPr>
                  <w:r>
                    <w:t xml:space="preserve">   Master Lehramt Sonderpädagogik</w:t>
                  </w:r>
                </w:p>
              </w:tc>
              <w:tc>
                <w:tcPr/>
                <w:p>
                  <w:pPr>
                    <w:pStyle w:val="Compact"/>
                    <w:jc w:val="left"/>
                    <w:jc w:val="center"/>
                  </w:pPr>
                  <w:r>
                    <w:t xml:space="preserve">0 (0.0%)</w:t>
                  </w:r>
                </w:p>
              </w:tc>
              <w:tc>
                <w:tcPr/>
                <w:p>
                  <w:pPr>
                    <w:pStyle w:val="Compact"/>
                    <w:jc w:val="left"/>
                    <w:jc w:val="center"/>
                  </w:pPr>
                  <w:r>
                    <w:t xml:space="preserve">0 (0.0%)</w:t>
                  </w:r>
                </w:p>
              </w:tc>
              <w:tc>
                <w:tcPr/>
                <w:p>
                  <w:pPr>
                    <w:pStyle w:val="Compact"/>
                    <w:jc w:val="left"/>
                    <w:jc w:val="center"/>
                  </w:pPr>
                  <w:r>
                    <w:t xml:space="preserve">1 (4.5%)</w:t>
                  </w:r>
                </w:p>
              </w:tc>
              <w:tc>
                <w:tcPr/>
                <w:p>
                  <w:pPr>
                    <w:pStyle w:val="Compact"/>
                    <w:jc w:val="left"/>
                    <w:jc w:val="center"/>
                  </w:pPr>
                  <w:r>
                    <w:t xml:space="preserve">1 (1.3%)</w:t>
                  </w:r>
                </w:p>
              </w:tc>
              <w:tc>
                <w:tcPr/>
                <w:p>
                  <w:pPr>
                    <w:pStyle w:val="Compact"/>
                  </w:pPr>
                </w:p>
              </w:tc>
            </w:tr>
            <w:tr>
              <w:tc>
                <w:tcPr/>
                <w:p>
                  <w:pPr>
                    <w:pStyle w:val="Compact"/>
                    <w:jc w:val="left"/>
                    <w:jc w:val="center"/>
                  </w:pPr>
                  <w:r>
                    <w:t xml:space="preserve">   Nachstudium Sekundarstufe I</w:t>
                  </w:r>
                </w:p>
              </w:tc>
              <w:tc>
                <w:tcPr/>
                <w:p>
                  <w:pPr>
                    <w:pStyle w:val="Compact"/>
                    <w:jc w:val="left"/>
                    <w:jc w:val="center"/>
                  </w:pPr>
                  <w:r>
                    <w:t xml:space="preserve">0 (0.0%)</w:t>
                  </w:r>
                </w:p>
              </w:tc>
              <w:tc>
                <w:tcPr/>
                <w:p>
                  <w:pPr>
                    <w:pStyle w:val="Compact"/>
                    <w:jc w:val="left"/>
                    <w:jc w:val="center"/>
                  </w:pPr>
                  <w:r>
                    <w:t xml:space="preserve">1 (2.9%)</w:t>
                  </w:r>
                </w:p>
              </w:tc>
              <w:tc>
                <w:tcPr/>
                <w:p>
                  <w:pPr>
                    <w:pStyle w:val="Compact"/>
                    <w:jc w:val="left"/>
                    <w:jc w:val="center"/>
                  </w:pPr>
                  <w:r>
                    <w:t xml:space="preserve">0 (0.0%)</w:t>
                  </w:r>
                </w:p>
              </w:tc>
              <w:tc>
                <w:tcPr/>
                <w:p>
                  <w:pPr>
                    <w:pStyle w:val="Compact"/>
                    <w:jc w:val="left"/>
                    <w:jc w:val="center"/>
                  </w:pPr>
                  <w:r>
                    <w:t xml:space="preserve">1 (1.3%)</w:t>
                  </w:r>
                </w:p>
              </w:tc>
              <w:tc>
                <w:tcPr/>
                <w:p>
                  <w:pPr>
                    <w:pStyle w:val="Compact"/>
                  </w:pPr>
                </w:p>
              </w:tc>
            </w:tr>
            <w:tr>
              <w:tc>
                <w:tcPr/>
                <w:p>
                  <w:pPr>
                    <w:pStyle w:val="Compact"/>
                    <w:jc w:val="left"/>
                    <w:jc w:val="center"/>
                  </w:pPr>
                  <w:r>
                    <w:t xml:space="preserve">   Sonstiges</w:t>
                  </w:r>
                </w:p>
              </w:tc>
              <w:tc>
                <w:tcPr/>
                <w:p>
                  <w:pPr>
                    <w:pStyle w:val="Compact"/>
                    <w:jc w:val="left"/>
                    <w:jc w:val="center"/>
                  </w:pPr>
                  <w:r>
                    <w:t xml:space="preserve">0 (0.0%)</w:t>
                  </w:r>
                </w:p>
              </w:tc>
              <w:tc>
                <w:tcPr/>
                <w:p>
                  <w:pPr>
                    <w:pStyle w:val="Compact"/>
                    <w:jc w:val="left"/>
                    <w:jc w:val="center"/>
                  </w:pPr>
                  <w:r>
                    <w:t xml:space="preserve">0 (0.0%)</w:t>
                  </w:r>
                </w:p>
              </w:tc>
              <w:tc>
                <w:tcPr/>
                <w:p>
                  <w:pPr>
                    <w:pStyle w:val="Compact"/>
                    <w:jc w:val="left"/>
                    <w:jc w:val="center"/>
                  </w:pPr>
                  <w:r>
                    <w:t xml:space="preserve">3 (13.6%)</w:t>
                  </w:r>
                </w:p>
              </w:tc>
              <w:tc>
                <w:tcPr/>
                <w:p>
                  <w:pPr>
                    <w:pStyle w:val="Compact"/>
                    <w:jc w:val="left"/>
                    <w:jc w:val="center"/>
                  </w:pPr>
                  <w:r>
                    <w:t xml:space="preserve">3 (3.9%)</w:t>
                  </w:r>
                </w:p>
              </w:tc>
              <w:tc>
                <w:tcPr/>
                <w:p>
                  <w:pPr>
                    <w:pStyle w:val="Compact"/>
                  </w:pPr>
                </w:p>
              </w:tc>
            </w:tr>
            <w:tr>
              <w:tc>
                <w:tcPr/>
                <w:p>
                  <w:pPr>
                    <w:pStyle w:val="Compact"/>
                    <w:jc w:val="left"/>
                    <w:jc w:val="center"/>
                  </w:pPr>
                  <w:r>
                    <w:rPr>
                      <w:b/>
                      <w:bCs/>
                    </w:rPr>
                    <w:t xml:space="preserve">Intelligent TK</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0.040</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3.52 (0.95)</w:t>
                  </w:r>
                </w:p>
              </w:tc>
              <w:tc>
                <w:tcPr/>
                <w:p>
                  <w:pPr>
                    <w:pStyle w:val="Compact"/>
                    <w:jc w:val="left"/>
                    <w:jc w:val="center"/>
                  </w:pPr>
                  <w:r>
                    <w:t xml:space="preserve">3.38 (0.78)</w:t>
                  </w:r>
                </w:p>
              </w:tc>
              <w:tc>
                <w:tcPr/>
                <w:p>
                  <w:pPr>
                    <w:pStyle w:val="Compact"/>
                    <w:jc w:val="left"/>
                    <w:jc w:val="center"/>
                  </w:pPr>
                  <w:r>
                    <w:t xml:space="preserve">2.89 (0.84)</w:t>
                  </w:r>
                </w:p>
              </w:tc>
              <w:tc>
                <w:tcPr/>
                <w:p>
                  <w:pPr>
                    <w:pStyle w:val="Compact"/>
                    <w:jc w:val="left"/>
                    <w:jc w:val="center"/>
                  </w:pPr>
                  <w:r>
                    <w:t xml:space="preserve">3.27 (0.87)</w:t>
                  </w:r>
                </w:p>
              </w:tc>
              <w:tc>
                <w:tcPr/>
                <w:p>
                  <w:pPr>
                    <w:pStyle w:val="Compact"/>
                  </w:pPr>
                </w:p>
              </w:tc>
            </w:tr>
            <w:tr>
              <w:tc>
                <w:tcPr/>
                <w:p>
                  <w:pPr>
                    <w:pStyle w:val="Compact"/>
                    <w:jc w:val="left"/>
                    <w:jc w:val="center"/>
                  </w:pPr>
                  <w:r>
                    <w:t xml:space="preserve">   Range</w:t>
                  </w:r>
                </w:p>
              </w:tc>
              <w:tc>
                <w:tcPr/>
                <w:p>
                  <w:pPr>
                    <w:pStyle w:val="Compact"/>
                    <w:jc w:val="left"/>
                    <w:jc w:val="center"/>
                  </w:pPr>
                  <w:r>
                    <w:t xml:space="preserve">1.60 - 5.00</w:t>
                  </w:r>
                </w:p>
              </w:tc>
              <w:tc>
                <w:tcPr/>
                <w:p>
                  <w:pPr>
                    <w:pStyle w:val="Compact"/>
                    <w:jc w:val="left"/>
                    <w:jc w:val="center"/>
                  </w:pPr>
                  <w:r>
                    <w:t xml:space="preserve">1.60 - 5.00</w:t>
                  </w:r>
                </w:p>
              </w:tc>
              <w:tc>
                <w:tcPr/>
                <w:p>
                  <w:pPr>
                    <w:pStyle w:val="Compact"/>
                    <w:jc w:val="left"/>
                    <w:jc w:val="center"/>
                  </w:pPr>
                  <w:r>
                    <w:t xml:space="preserve">1.40 - 4.40</w:t>
                  </w:r>
                </w:p>
              </w:tc>
              <w:tc>
                <w:tcPr/>
                <w:p>
                  <w:pPr>
                    <w:pStyle w:val="Compact"/>
                    <w:jc w:val="left"/>
                    <w:jc w:val="center"/>
                  </w:pPr>
                  <w:r>
                    <w:t xml:space="preserve">1.40 - 5.00</w:t>
                  </w:r>
                </w:p>
              </w:tc>
              <w:tc>
                <w:tcPr/>
                <w:p>
                  <w:pPr>
                    <w:pStyle w:val="Compact"/>
                  </w:pPr>
                </w:p>
              </w:tc>
            </w:tr>
            <w:tr>
              <w:tc>
                <w:tcPr/>
                <w:p>
                  <w:pPr>
                    <w:pStyle w:val="Compact"/>
                    <w:jc w:val="left"/>
                    <w:jc w:val="center"/>
                  </w:pPr>
                  <w:r>
                    <w:rPr>
                      <w:b/>
                      <w:bCs/>
                    </w:rPr>
                    <w:t xml:space="preserve">Intelligent TCK</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0.043</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3.19 (0.75)</w:t>
                  </w:r>
                </w:p>
              </w:tc>
              <w:tc>
                <w:tcPr/>
                <w:p>
                  <w:pPr>
                    <w:pStyle w:val="Compact"/>
                    <w:jc w:val="left"/>
                    <w:jc w:val="center"/>
                  </w:pPr>
                  <w:r>
                    <w:t xml:space="preserve">3.14 (0.73)</w:t>
                  </w:r>
                </w:p>
              </w:tc>
              <w:tc>
                <w:tcPr/>
                <w:p>
                  <w:pPr>
                    <w:pStyle w:val="Compact"/>
                    <w:jc w:val="left"/>
                    <w:jc w:val="center"/>
                  </w:pPr>
                  <w:r>
                    <w:t xml:space="preserve">2.68 (0.74)</w:t>
                  </w:r>
                </w:p>
              </w:tc>
              <w:tc>
                <w:tcPr/>
                <w:p>
                  <w:pPr>
                    <w:pStyle w:val="Compact"/>
                    <w:jc w:val="left"/>
                    <w:jc w:val="center"/>
                  </w:pPr>
                  <w:r>
                    <w:t xml:space="preserve">3.02 (0.76)</w:t>
                  </w:r>
                </w:p>
              </w:tc>
              <w:tc>
                <w:tcPr/>
                <w:p>
                  <w:pPr>
                    <w:pStyle w:val="Compact"/>
                  </w:pPr>
                </w:p>
              </w:tc>
            </w:tr>
            <w:tr>
              <w:tc>
                <w:tcPr/>
                <w:p>
                  <w:pPr>
                    <w:pStyle w:val="Compact"/>
                    <w:jc w:val="left"/>
                    <w:jc w:val="center"/>
                  </w:pPr>
                  <w:r>
                    <w:t xml:space="preserve">   Range</w:t>
                  </w:r>
                </w:p>
              </w:tc>
              <w:tc>
                <w:tcPr/>
                <w:p>
                  <w:pPr>
                    <w:pStyle w:val="Compact"/>
                    <w:jc w:val="left"/>
                    <w:jc w:val="center"/>
                  </w:pPr>
                  <w:r>
                    <w:t xml:space="preserve">2.00 - 4.60</w:t>
                  </w:r>
                </w:p>
              </w:tc>
              <w:tc>
                <w:tcPr/>
                <w:p>
                  <w:pPr>
                    <w:pStyle w:val="Compact"/>
                    <w:jc w:val="left"/>
                    <w:jc w:val="center"/>
                  </w:pPr>
                  <w:r>
                    <w:t xml:space="preserve">1.80 - 4.40</w:t>
                  </w:r>
                </w:p>
              </w:tc>
              <w:tc>
                <w:tcPr/>
                <w:p>
                  <w:pPr>
                    <w:pStyle w:val="Compact"/>
                    <w:jc w:val="left"/>
                    <w:jc w:val="center"/>
                  </w:pPr>
                  <w:r>
                    <w:t xml:space="preserve">1.40 - 3.80</w:t>
                  </w:r>
                </w:p>
              </w:tc>
              <w:tc>
                <w:tcPr/>
                <w:p>
                  <w:pPr>
                    <w:pStyle w:val="Compact"/>
                    <w:jc w:val="left"/>
                    <w:jc w:val="center"/>
                  </w:pPr>
                  <w:r>
                    <w:t xml:space="preserve">1.40 - 4.60</w:t>
                  </w:r>
                </w:p>
              </w:tc>
              <w:tc>
                <w:tcPr/>
                <w:p>
                  <w:pPr>
                    <w:pStyle w:val="Compact"/>
                  </w:pPr>
                </w:p>
              </w:tc>
            </w:tr>
            <w:tr>
              <w:tc>
                <w:tcPr/>
                <w:p>
                  <w:pPr>
                    <w:pStyle w:val="Compact"/>
                    <w:jc w:val="left"/>
                    <w:jc w:val="center"/>
                  </w:pPr>
                  <w:r>
                    <w:rPr>
                      <w:b/>
                      <w:bCs/>
                    </w:rPr>
                    <w:t xml:space="preserve">Intelligent TPK</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&lt; 0.001</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2.99 (0.74)</w:t>
                  </w:r>
                </w:p>
              </w:tc>
              <w:tc>
                <w:tcPr/>
                <w:p>
                  <w:pPr>
                    <w:pStyle w:val="Compact"/>
                    <w:jc w:val="left"/>
                    <w:jc w:val="center"/>
                  </w:pPr>
                  <w:r>
                    <w:t xml:space="preserve">2.75 (0.76)</w:t>
                  </w:r>
                </w:p>
              </w:tc>
              <w:tc>
                <w:tcPr/>
                <w:p>
                  <w:pPr>
                    <w:pStyle w:val="Compact"/>
                    <w:jc w:val="left"/>
                    <w:jc w:val="center"/>
                  </w:pPr>
                  <w:r>
                    <w:t xml:space="preserve">2.15 (0.57)</w:t>
                  </w:r>
                </w:p>
              </w:tc>
              <w:tc>
                <w:tcPr/>
                <w:p>
                  <w:pPr>
                    <w:pStyle w:val="Compact"/>
                    <w:jc w:val="left"/>
                    <w:jc w:val="center"/>
                  </w:pPr>
                  <w:r>
                    <w:t xml:space="preserve">2.64 (0.77)</w:t>
                  </w:r>
                </w:p>
              </w:tc>
              <w:tc>
                <w:tcPr/>
                <w:p>
                  <w:pPr>
                    <w:pStyle w:val="Compact"/>
                  </w:pPr>
                </w:p>
              </w:tc>
            </w:tr>
            <w:tr>
              <w:tc>
                <w:tcPr/>
                <w:p>
                  <w:pPr>
                    <w:pStyle w:val="Compact"/>
                    <w:jc w:val="left"/>
                    <w:jc w:val="center"/>
                  </w:pPr>
                  <w:r>
                    <w:t xml:space="preserve">   Range</w:t>
                  </w:r>
                </w:p>
              </w:tc>
              <w:tc>
                <w:tcPr/>
                <w:p>
                  <w:pPr>
                    <w:pStyle w:val="Compact"/>
                    <w:jc w:val="left"/>
                    <w:jc w:val="center"/>
                  </w:pPr>
                  <w:r>
                    <w:t xml:space="preserve">1.29 - 4.29</w:t>
                  </w:r>
                </w:p>
              </w:tc>
              <w:tc>
                <w:tcPr/>
                <w:p>
                  <w:pPr>
                    <w:pStyle w:val="Compact"/>
                    <w:jc w:val="left"/>
                    <w:jc w:val="center"/>
                  </w:pPr>
                  <w:r>
                    <w:t xml:space="preserve">1.14 - 4.57</w:t>
                  </w:r>
                </w:p>
              </w:tc>
              <w:tc>
                <w:tcPr/>
                <w:p>
                  <w:pPr>
                    <w:pStyle w:val="Compact"/>
                    <w:jc w:val="left"/>
                    <w:jc w:val="center"/>
                  </w:pPr>
                  <w:r>
                    <w:t xml:space="preserve">1.14 - 3.00</w:t>
                  </w:r>
                </w:p>
              </w:tc>
              <w:tc>
                <w:tcPr/>
                <w:p>
                  <w:pPr>
                    <w:pStyle w:val="Compact"/>
                    <w:jc w:val="left"/>
                    <w:jc w:val="center"/>
                  </w:pPr>
                  <w:r>
                    <w:t xml:space="preserve">1.14 - 4.57</w:t>
                  </w:r>
                </w:p>
              </w:tc>
              <w:tc>
                <w:tcPr/>
                <w:p>
                  <w:pPr>
                    <w:pStyle w:val="Compact"/>
                  </w:pPr>
                </w:p>
              </w:tc>
            </w:tr>
            <w:tr>
              <w:tc>
                <w:tcPr/>
                <w:p>
                  <w:pPr>
                    <w:pStyle w:val="Compact"/>
                    <w:jc w:val="left"/>
                    <w:jc w:val="center"/>
                  </w:pPr>
                  <w:r>
                    <w:rPr>
                      <w:b/>
                      <w:bCs/>
                    </w:rPr>
                    <w:t xml:space="preserve">Intelligent TPACK</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0.001</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2.86 (0.72)</w:t>
                  </w:r>
                </w:p>
              </w:tc>
              <w:tc>
                <w:tcPr/>
                <w:p>
                  <w:pPr>
                    <w:pStyle w:val="Compact"/>
                    <w:jc w:val="left"/>
                    <w:jc w:val="center"/>
                  </w:pPr>
                  <w:r>
                    <w:t xml:space="preserve">2.67 (0.63)</w:t>
                  </w:r>
                </w:p>
              </w:tc>
              <w:tc>
                <w:tcPr/>
                <w:p>
                  <w:pPr>
                    <w:pStyle w:val="Compact"/>
                    <w:jc w:val="left"/>
                    <w:jc w:val="center"/>
                  </w:pPr>
                  <w:r>
                    <w:t xml:space="preserve">2.15 (0.56)</w:t>
                  </w:r>
                </w:p>
              </w:tc>
              <w:tc>
                <w:tcPr/>
                <w:p>
                  <w:pPr>
                    <w:pStyle w:val="Compact"/>
                    <w:jc w:val="left"/>
                    <w:jc w:val="center"/>
                  </w:pPr>
                  <w:r>
                    <w:t xml:space="preserve">2.57 (0.69)</w:t>
                  </w:r>
                </w:p>
              </w:tc>
              <w:tc>
                <w:tcPr/>
                <w:p>
                  <w:pPr>
                    <w:pStyle w:val="Compact"/>
                  </w:pPr>
                </w:p>
              </w:tc>
            </w:tr>
            <w:tr>
              <w:tc>
                <w:tcPr/>
                <w:p>
                  <w:pPr>
                    <w:pStyle w:val="Compact"/>
                    <w:jc w:val="left"/>
                    <w:jc w:val="center"/>
                  </w:pPr>
                  <w:r>
                    <w:t xml:space="preserve">   Range</w:t>
                  </w:r>
                </w:p>
              </w:tc>
              <w:tc>
                <w:tcPr/>
                <w:p>
                  <w:pPr>
                    <w:pStyle w:val="Compact"/>
                    <w:jc w:val="left"/>
                    <w:jc w:val="center"/>
                  </w:pPr>
                  <w:r>
                    <w:t xml:space="preserve">1.63 - 4.53</w:t>
                  </w:r>
                </w:p>
              </w:tc>
              <w:tc>
                <w:tcPr/>
                <w:p>
                  <w:pPr>
                    <w:pStyle w:val="Compact"/>
                    <w:jc w:val="left"/>
                    <w:jc w:val="center"/>
                  </w:pPr>
                  <w:r>
                    <w:t xml:space="preserve">1.30 - 3.86</w:t>
                  </w:r>
                </w:p>
              </w:tc>
              <w:tc>
                <w:tcPr/>
                <w:p>
                  <w:pPr>
                    <w:pStyle w:val="Compact"/>
                    <w:jc w:val="left"/>
                    <w:jc w:val="center"/>
                  </w:pPr>
                  <w:r>
                    <w:t xml:space="preserve">1.09 - 3.28</w:t>
                  </w:r>
                </w:p>
              </w:tc>
              <w:tc>
                <w:tcPr/>
                <w:p>
                  <w:pPr>
                    <w:pStyle w:val="Compact"/>
                    <w:jc w:val="left"/>
                    <w:jc w:val="center"/>
                  </w:pPr>
                  <w:r>
                    <w:t xml:space="preserve">1.09 - 4.53</w:t>
                  </w:r>
                </w:p>
              </w:tc>
              <w:tc>
                <w:tcPr/>
                <w:p>
                  <w:pPr>
                    <w:pStyle w:val="Compact"/>
                  </w:pPr>
                </w:p>
              </w:tc>
            </w:tr>
            <w:tr>
              <w:tc>
                <w:tcPr/>
                <w:p>
                  <w:pPr>
                    <w:pStyle w:val="Compact"/>
                    <w:jc w:val="left"/>
                    <w:jc w:val="center"/>
                  </w:pPr>
                  <w:r>
                    <w:rPr>
                      <w:b/>
                      <w:bCs/>
                    </w:rPr>
                    <w:t xml:space="preserve">AI Ethics</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0.009</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2.61 (0.80)</w:t>
                  </w:r>
                </w:p>
              </w:tc>
              <w:tc>
                <w:tcPr/>
                <w:p>
                  <w:pPr>
                    <w:pStyle w:val="Compact"/>
                    <w:jc w:val="left"/>
                    <w:jc w:val="center"/>
                  </w:pPr>
                  <w:r>
                    <w:t xml:space="preserve">2.54 (0.87)</w:t>
                  </w:r>
                </w:p>
              </w:tc>
              <w:tc>
                <w:tcPr/>
                <w:p>
                  <w:pPr>
                    <w:pStyle w:val="Compact"/>
                    <w:jc w:val="left"/>
                    <w:jc w:val="center"/>
                  </w:pPr>
                  <w:r>
                    <w:t xml:space="preserve">1.92 (0.70)</w:t>
                  </w:r>
                </w:p>
              </w:tc>
              <w:tc>
                <w:tcPr/>
                <w:p>
                  <w:pPr>
                    <w:pStyle w:val="Compact"/>
                    <w:jc w:val="left"/>
                    <w:jc w:val="center"/>
                  </w:pPr>
                  <w:r>
                    <w:t xml:space="preserve">2.38 (0.85)</w:t>
                  </w:r>
                </w:p>
              </w:tc>
              <w:tc>
                <w:tcPr/>
                <w:p>
                  <w:pPr>
                    <w:pStyle w:val="Compact"/>
                  </w:pPr>
                </w:p>
              </w:tc>
            </w:tr>
            <w:tr>
              <w:tc>
                <w:tcPr/>
                <w:p>
                  <w:pPr>
                    <w:pStyle w:val="Compact"/>
                    <w:jc w:val="left"/>
                    <w:jc w:val="center"/>
                  </w:pPr>
                  <w:r>
                    <w:t xml:space="preserve">   Range</w:t>
                  </w:r>
                </w:p>
              </w:tc>
              <w:tc>
                <w:tcPr/>
                <w:p>
                  <w:pPr>
                    <w:pStyle w:val="Compact"/>
                    <w:jc w:val="left"/>
                    <w:jc w:val="center"/>
                  </w:pPr>
                  <w:r>
                    <w:t xml:space="preserve">1.50 - 4.00</w:t>
                  </w:r>
                </w:p>
              </w:tc>
              <w:tc>
                <w:tcPr/>
                <w:p>
                  <w:pPr>
                    <w:pStyle w:val="Compact"/>
                    <w:jc w:val="left"/>
                    <w:jc w:val="center"/>
                  </w:pPr>
                  <w:r>
                    <w:t xml:space="preserve">1.17 - 4.33</w:t>
                  </w:r>
                </w:p>
              </w:tc>
              <w:tc>
                <w:tcPr/>
                <w:p>
                  <w:pPr>
                    <w:pStyle w:val="Compact"/>
                    <w:jc w:val="left"/>
                    <w:jc w:val="center"/>
                  </w:pPr>
                  <w:r>
                    <w:t xml:space="preserve">1.00 - 4.00</w:t>
                  </w:r>
                </w:p>
              </w:tc>
              <w:tc>
                <w:tcPr/>
                <w:p>
                  <w:pPr>
                    <w:pStyle w:val="Compact"/>
                    <w:jc w:val="left"/>
                    <w:jc w:val="center"/>
                  </w:pPr>
                  <w:r>
                    <w:t xml:space="preserve">1.00 - 4.33</w:t>
                  </w:r>
                </w:p>
              </w:tc>
              <w:tc>
                <w:tcPr/>
                <w:p>
                  <w:pPr>
                    <w:pStyle w:val="Compact"/>
                  </w:pPr>
                </w:p>
              </w:tc>
            </w:tr>
            <w:tr>
              <w:tc>
                <w:tcPr/>
                <w:p>
                  <w:pPr>
                    <w:pStyle w:val="Compact"/>
                    <w:jc w:val="left"/>
                    <w:jc w:val="center"/>
                  </w:pPr>
                  <w:r>
                    <w:rPr>
                      <w:b/>
                      <w:bCs/>
                    </w:rPr>
                    <w:t xml:space="preserve">AI Literacy</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0.123</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12.10 (3.55)</w:t>
                  </w:r>
                </w:p>
              </w:tc>
              <w:tc>
                <w:tcPr/>
                <w:p>
                  <w:pPr>
                    <w:pStyle w:val="Compact"/>
                    <w:jc w:val="left"/>
                    <w:jc w:val="center"/>
                  </w:pPr>
                  <w:r>
                    <w:t xml:space="preserve">13.94 (3.58)</w:t>
                  </w:r>
                </w:p>
              </w:tc>
              <w:tc>
                <w:tcPr/>
                <w:p>
                  <w:pPr>
                    <w:pStyle w:val="Compact"/>
                    <w:jc w:val="left"/>
                    <w:jc w:val="center"/>
                  </w:pPr>
                  <w:r>
                    <w:t xml:space="preserve">12.59 (2.89)</w:t>
                  </w:r>
                </w:p>
              </w:tc>
              <w:tc>
                <w:tcPr/>
                <w:p>
                  <w:pPr>
                    <w:pStyle w:val="Compact"/>
                    <w:jc w:val="left"/>
                    <w:jc w:val="center"/>
                  </w:pPr>
                  <w:r>
                    <w:t xml:space="preserve">13.07 (3.44)</w:t>
                  </w:r>
                </w:p>
              </w:tc>
              <w:tc>
                <w:tcPr/>
                <w:p>
                  <w:pPr>
                    <w:pStyle w:val="Compact"/>
                  </w:pPr>
                </w:p>
              </w:tc>
            </w:tr>
            <w:tr>
              <w:tc>
                <w:tcPr/>
                <w:p>
                  <w:pPr>
                    <w:pStyle w:val="Compact"/>
                    <w:jc w:val="left"/>
                    <w:jc w:val="center"/>
                  </w:pPr>
                  <w:r>
                    <w:t xml:space="preserve">   Range</w:t>
                  </w:r>
                </w:p>
              </w:tc>
              <w:tc>
                <w:tcPr/>
                <w:p>
                  <w:pPr>
                    <w:pStyle w:val="Compact"/>
                    <w:jc w:val="left"/>
                    <w:jc w:val="center"/>
                  </w:pPr>
                  <w:r>
                    <w:t xml:space="preserve">8.00 - 20.00</w:t>
                  </w:r>
                </w:p>
              </w:tc>
              <w:tc>
                <w:tcPr/>
                <w:p>
                  <w:pPr>
                    <w:pStyle w:val="Compact"/>
                    <w:jc w:val="left"/>
                    <w:jc w:val="center"/>
                  </w:pPr>
                  <w:r>
                    <w:t xml:space="preserve">6.00 - 20.00</w:t>
                  </w:r>
                </w:p>
              </w:tc>
              <w:tc>
                <w:tcPr/>
                <w:p>
                  <w:pPr>
                    <w:pStyle w:val="Compact"/>
                    <w:jc w:val="left"/>
                    <w:jc w:val="center"/>
                  </w:pPr>
                  <w:r>
                    <w:t xml:space="preserve">6.00 - 18.00</w:t>
                  </w:r>
                </w:p>
              </w:tc>
              <w:tc>
                <w:tcPr/>
                <w:p>
                  <w:pPr>
                    <w:pStyle w:val="Compact"/>
                    <w:jc w:val="left"/>
                    <w:jc w:val="center"/>
                  </w:pPr>
                  <w:r>
                    <w:t xml:space="preserve">6.00 - 20.00</w:t>
                  </w:r>
                </w:p>
              </w:tc>
              <w:tc>
                <w:tcPr/>
                <w:p>
                  <w:pPr>
                    <w:pStyle w:val="Compact"/>
                  </w:pPr>
                </w:p>
              </w:tc>
            </w:tr>
            <w:tr>
              <w:tc>
                <w:tcPr/>
                <w:p>
                  <w:pPr>
                    <w:pStyle w:val="Compact"/>
                    <w:jc w:val="left"/>
                    <w:jc w:val="center"/>
                  </w:pPr>
                  <w:r>
                    <w:rPr>
                      <w:b/>
                      <w:bCs/>
                    </w:rPr>
                    <w:t xml:space="preserve">Perceived Usefulness</w:t>
                  </w: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0.517</w:t>
                  </w:r>
                  <w:r>
                    <w:rPr>
                      <w:vertAlign w:val="superscript"/>
                    </w:rPr>
                    <w:t xml:space="preserve">2</w:t>
                  </w:r>
                </w:p>
              </w:tc>
            </w:tr>
            <w:tr>
              <w:tc>
                <w:tcPr/>
                <w:p>
                  <w:pPr>
                    <w:pStyle w:val="Compact"/>
                    <w:jc w:val="left"/>
                    <w:jc w:val="center"/>
                  </w:pPr>
                  <w:r>
                    <w:t xml:space="preserve">   Mean (SD)</w:t>
                  </w:r>
                </w:p>
              </w:tc>
              <w:tc>
                <w:tcPr/>
                <w:p>
                  <w:pPr>
                    <w:pStyle w:val="Compact"/>
                    <w:jc w:val="left"/>
                    <w:jc w:val="center"/>
                  </w:pPr>
                  <w:r>
                    <w:t xml:space="preserve">4.01 (0.75)</w:t>
                  </w:r>
                </w:p>
              </w:tc>
              <w:tc>
                <w:tcPr/>
                <w:p>
                  <w:pPr>
                    <w:pStyle w:val="Compact"/>
                    <w:jc w:val="left"/>
                    <w:jc w:val="center"/>
                  </w:pPr>
                  <w:r>
                    <w:t xml:space="preserve">4.14 (0.70)</w:t>
                  </w:r>
                </w:p>
              </w:tc>
              <w:tc>
                <w:tcPr/>
                <w:p>
                  <w:pPr>
                    <w:pStyle w:val="Compact"/>
                    <w:jc w:val="left"/>
                    <w:jc w:val="center"/>
                  </w:pPr>
                  <w:r>
                    <w:t xml:space="preserve">3.93 (0.55)</w:t>
                  </w:r>
                </w:p>
              </w:tc>
              <w:tc>
                <w:tcPr/>
                <w:p>
                  <w:pPr>
                    <w:pStyle w:val="Compact"/>
                    <w:jc w:val="left"/>
                    <w:jc w:val="center"/>
                  </w:pPr>
                  <w:r>
                    <w:t xml:space="preserve">4.05 (0.67)</w:t>
                  </w:r>
                </w:p>
              </w:tc>
              <w:tc>
                <w:tcPr/>
                <w:p>
                  <w:pPr>
                    <w:pStyle w:val="Compact"/>
                  </w:pPr>
                </w:p>
              </w:tc>
            </w:tr>
            <w:tr>
              <w:tc>
                <w:tcPr/>
                <w:p>
                  <w:pPr>
                    <w:pStyle w:val="Compact"/>
                    <w:jc w:val="left"/>
                    <w:jc w:val="center"/>
                  </w:pPr>
                  <w:r>
                    <w:t xml:space="preserve">   Range</w:t>
                  </w:r>
                </w:p>
              </w:tc>
              <w:tc>
                <w:tcPr/>
                <w:p>
                  <w:pPr>
                    <w:pStyle w:val="Compact"/>
                    <w:jc w:val="left"/>
                    <w:jc w:val="center"/>
                  </w:pPr>
                  <w:r>
                    <w:t xml:space="preserve">2.75 - 5.00</w:t>
                  </w:r>
                </w:p>
              </w:tc>
              <w:tc>
                <w:tcPr/>
                <w:p>
                  <w:pPr>
                    <w:pStyle w:val="Compact"/>
                    <w:jc w:val="left"/>
                    <w:jc w:val="center"/>
                  </w:pPr>
                  <w:r>
                    <w:t xml:space="preserve">2.25 - 5.00</w:t>
                  </w:r>
                </w:p>
              </w:tc>
              <w:tc>
                <w:tcPr/>
                <w:p>
                  <w:pPr>
                    <w:pStyle w:val="Compact"/>
                    <w:jc w:val="left"/>
                    <w:jc w:val="center"/>
                  </w:pPr>
                  <w:r>
                    <w:t xml:space="preserve">2.75 - 5.00</w:t>
                  </w:r>
                </w:p>
              </w:tc>
              <w:tc>
                <w:tcPr/>
                <w:p>
                  <w:pPr>
                    <w:pStyle w:val="Compact"/>
                    <w:jc w:val="left"/>
                    <w:jc w:val="center"/>
                  </w:pPr>
                  <w:r>
                    <w:t xml:space="preserve">2.25 - 5.00</w:t>
                  </w:r>
                </w:p>
              </w:tc>
              <w:tc>
                <w:tcPr/>
                <w:p>
                  <w:pPr>
                    <w:pStyle w:val="Compact"/>
                  </w:pPr>
                </w:p>
              </w:tc>
            </w:tr>
          </w:tbl>
          <w:bookmarkEnd w:id="20"/>
          <w:p/>
        </w:tc>
      </w:tr>
    </w:tbl>
    <w:bookmarkEnd w:id="21"/>
    <w:bookmarkStart w:id="23" w:name="materials"/>
    <w:p>
      <w:pPr>
        <w:pStyle w:val="Heading2"/>
      </w:pPr>
      <w:r>
        <w:t xml:space="preserve">1.2 Materials</w:t>
      </w:r>
    </w:p>
    <w:bookmarkStart w:id="22" w:name="translation-process"/>
    <w:p>
      <w:pPr>
        <w:pStyle w:val="Heading3"/>
      </w:pPr>
      <w:r>
        <w:t xml:space="preserve">1.2.1 Translation Process</w:t>
      </w:r>
    </w:p>
    <w:p>
      <w:pPr>
        <w:pStyle w:val="FirstParagraph"/>
      </w:pPr>
      <w:r>
        <w:t xml:space="preserve">The Intelligent-TPACK, originally developed by</w:t>
      </w:r>
      <w:r>
        <w:t xml:space="preserve"> </w:t>
      </w:r>
      <w:r>
        <w:t xml:space="preserve">Celik (</w:t>
      </w:r>
      <w:hyperlink w:anchor="ref-celik2023">
        <w:r>
          <w:rPr>
            <w:rStyle w:val="Hyperlink"/>
          </w:rPr>
          <w:t xml:space="preserve">2023</w:t>
        </w:r>
      </w:hyperlink>
      <w:r>
        <w:t xml:space="preserve">)</w:t>
      </w:r>
      <w:r>
        <w:t xml:space="preserve">, is widely used to assess teachers’ knowledge for pedagogical and ethical AI use based on the technological, pedagogical, and content knowledge (TPACK) framework.</w:t>
      </w:r>
    </w:p>
    <w:p>
      <w:pPr>
        <w:pStyle w:val="BodyText"/>
      </w:pPr>
      <w:r>
        <w:t xml:space="preserve">However, no empirically validated German translations of the Intelligent-TPACK exists. While some studies translate and use subsets of the Intelligent-TPACK</w:t>
      </w:r>
      <w:r>
        <w:t xml:space="preserve"> </w:t>
      </w:r>
      <w:r>
        <w:t xml:space="preserve">(e.g.,</w:t>
      </w:r>
      <w:r>
        <w:t xml:space="preserve"> </w:t>
      </w:r>
      <w:hyperlink w:anchor="ref-mah.gross2024">
        <w:r>
          <w:rPr>
            <w:rStyle w:val="Hyperlink"/>
          </w:rPr>
          <w:t xml:space="preserve">Mah &amp; Groß, 2024</w:t>
        </w:r>
      </w:hyperlink>
      <w:r>
        <w:t xml:space="preserve">)</w:t>
      </w:r>
      <w:r>
        <w:t xml:space="preserve">, there is no validated German version of the full instrument.</w:t>
      </w:r>
    </w:p>
    <w:p>
      <w:pPr>
        <w:pStyle w:val="BodyText"/>
      </w:pPr>
      <w:r>
        <w:t xml:space="preserve">Therefore, for the Intelligent-TPACK by</w:t>
      </w:r>
      <w:r>
        <w:t xml:space="preserve"> </w:t>
      </w:r>
      <w:r>
        <w:t xml:space="preserve">Celik (</w:t>
      </w:r>
      <w:hyperlink w:anchor="ref-celik2023">
        <w:r>
          <w:rPr>
            <w:rStyle w:val="Hyperlink"/>
          </w:rPr>
          <w:t xml:space="preserve">2023</w:t>
        </w:r>
      </w:hyperlink>
      <w:r>
        <w:t xml:space="preserve">)</w:t>
      </w:r>
      <w:r>
        <w:t xml:space="preserve"> </w:t>
      </w:r>
      <w:r>
        <w:t xml:space="preserve">as well as items from the AI ethics subscale from</w:t>
      </w:r>
      <w:r>
        <w:t xml:space="preserve"> </w:t>
      </w:r>
      <w:r>
        <w:t xml:space="preserve">Chiu et al. (</w:t>
      </w:r>
      <w:hyperlink w:anchor="ref-chiu.ahmad.ea2024">
        <w:r>
          <w:rPr>
            <w:rStyle w:val="Hyperlink"/>
          </w:rPr>
          <w:t xml:space="preserve">2024</w:t>
        </w:r>
      </w:hyperlink>
      <w:r>
        <w:t xml:space="preserve">)</w:t>
      </w:r>
      <w:r>
        <w:t xml:space="preserve">, we translated the original items in a participative multi-step process involving not just experts from the fields of computer science and education, but also (pre-service) teachers.</w:t>
      </w:r>
      <w:r>
        <w:t xml:space="preserve"> </w:t>
      </w:r>
      <w:r>
        <w:t xml:space="preserve">For this, we applied the</w:t>
      </w:r>
      <w:r>
        <w:t xml:space="preserve"> </w:t>
      </w:r>
      <w:r>
        <w:rPr>
          <w:i/>
          <w:iCs/>
        </w:rPr>
        <w:t xml:space="preserve">Modified Direct Translation</w:t>
      </w:r>
      <w:r>
        <w:t xml:space="preserve"> </w:t>
      </w:r>
      <w:r>
        <w:t xml:space="preserve">that includes translators and experts discussing the wording until reaching agreement</w:t>
      </w:r>
      <w:r>
        <w:t xml:space="preserve"> </w:t>
      </w:r>
      <w:r>
        <w:t xml:space="preserve">(</w:t>
      </w:r>
      <w:hyperlink w:anchor="ref-behling.law2025">
        <w:r>
          <w:rPr>
            <w:rStyle w:val="Hyperlink"/>
          </w:rPr>
          <w:t xml:space="preserve">Behling &amp; Law, 2025</w:t>
        </w:r>
      </w:hyperlink>
      <w:r>
        <w:t xml:space="preserve">)</w:t>
      </w:r>
      <w:r>
        <w:t xml:space="preserve">: First, seven researchers and experts in AI ED (additionally including one English teacher and one student teacher of Computer Science and English) translated the items independently. Second, we compared all translations and marked the items that received different translations. In a third step, we performed a group workshop in which the marked items were discussed and dot voting was applied to decide on the most apporopriate translation. Finally, three items that were still marked as questionable were discussed and further adapted with a native English teacher who teaches at University 2.</w:t>
      </w:r>
    </w:p>
    <w:p>
      <w:pPr>
        <w:pStyle w:val="BodyText"/>
      </w:pPr>
      <w:r>
        <w:t xml:space="preserve">The translation and validation of the Intelligent-TPACK is reported in detail in</w:t>
      </w:r>
      <w:r>
        <w:t xml:space="preserve"> </w:t>
      </w:r>
      <w:r>
        <w:t xml:space="preserve">Authors (</w:t>
      </w:r>
      <w:hyperlink w:anchor="ref-authorsinprep">
        <w:r>
          <w:rPr>
            <w:rStyle w:val="Hyperlink"/>
          </w:rPr>
          <w:t xml:space="preserve">in prep.</w:t>
        </w:r>
      </w:hyperlink>
      <w:r>
        <w:t xml:space="preserve">)</w:t>
      </w:r>
      <w:r>
        <w:t xml:space="preserve">.</w:t>
      </w:r>
    </w:p>
    <w:bookmarkEnd w:id="22"/>
    <w:bookmarkEnd w:id="23"/>
    <w:bookmarkStart w:id="33" w:name="analysis"/>
    <w:p>
      <w:pPr>
        <w:pStyle w:val="Heading2"/>
      </w:pPr>
      <w:r>
        <w:t xml:space="preserve">1.3 Analysis</w:t>
      </w:r>
    </w:p>
    <w:p>
      <w:pPr>
        <w:pStyle w:val="FirstParagraph"/>
      </w:pPr>
      <w:r>
        <w:t xml:space="preserve">We analyzed the interventions’ efficacy in a multilevel analysis approach. To contrast the differences of students’ change in the respective outcome measure over time, we implemented a linear mixed-effects regression model for each outcome measure, considering our</w:t>
      </w:r>
      <w:r>
        <w:t xml:space="preserve"> </w:t>
      </w:r>
      <m:oMath>
        <m:r>
          <m:t>3</m:t>
        </m:r>
      </m:oMath>
      <w:r>
        <w:t xml:space="preserve"> </w:t>
      </w:r>
      <w:r>
        <w:t xml:space="preserve">factorial design. To account for the panel structure, that is, two test sessions, in the data, we used the random effects (RE) estimation method to estimate treatment effects, following CITATION.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Ist unser Design 3- oder 2-faktoriell?</w:t>
            </w:r>
          </w:p>
        </w:tc>
      </w:tr>
    </w:tbl>
    <w:p>
      <w:pPr>
        <w:pStyle w:val="BodyText"/>
      </w:pPr>
      <w:r>
        <w:t xml:space="preserve">We implemented the two-level models with the students at level 1 (individual level) and the University at level 2 (class level). We addressed the clustering of time points within students by including random intercepts for students. The clustering of students within universities was addressed by including a dummy variable for the University.</w:t>
      </w:r>
    </w:p>
    <w:p>
      <w:pPr>
        <w:pStyle w:val="BodyText"/>
      </w:pPr>
      <w:r>
        <w:t xml:space="preserve">To contrast the differences in change over time between the treatment groups (i.e., estimated treatment effect), we included the time-by-treatment interaction in the models. For this, we used a dummy-coded</w:t>
      </w:r>
      <w:r>
        <w:t xml:space="preserve"> </w:t>
      </w:r>
      <w:r>
        <w:rPr>
          <w:i/>
          <w:iCs/>
        </w:rPr>
        <w:t xml:space="preserve">treatment</w:t>
      </w:r>
      <w:r>
        <w:t xml:space="preserve"> </w:t>
      </w:r>
      <w:r>
        <w:t xml:space="preserve">variable using reversed Helmert contrasts to contrast the differences between (i) the</w:t>
      </w:r>
      <w:r>
        <w:t xml:space="preserve"> </w:t>
      </w:r>
      <w:r>
        <w:rPr>
          <w:i/>
          <w:iCs/>
        </w:rPr>
        <w:t xml:space="preserve">control</w:t>
      </w:r>
      <w:r>
        <w:t xml:space="preserve"> </w:t>
      </w:r>
      <w:r>
        <w:t xml:space="preserve">group and the</w:t>
      </w:r>
      <w:r>
        <w:t xml:space="preserve"> </w:t>
      </w:r>
      <w:r>
        <w:rPr>
          <w:i/>
          <w:iCs/>
        </w:rPr>
        <w:t xml:space="preserve">intervention</w:t>
      </w:r>
      <w:r>
        <w:t xml:space="preserve"> </w:t>
      </w:r>
      <w:r>
        <w:t xml:space="preserve">groups and (ii) between the two intervention groups. We set the</w:t>
      </w:r>
      <w:r>
        <w:t xml:space="preserve"> </w:t>
      </w:r>
      <w:r>
        <w:rPr>
          <w:i/>
          <w:iCs/>
        </w:rPr>
        <w:t xml:space="preserve">control</w:t>
      </w:r>
      <w:r>
        <w:t xml:space="preserve"> </w:t>
      </w:r>
      <w:r>
        <w:t xml:space="preserve">group as the reference group.</w:t>
      </w:r>
    </w:p>
    <w:p>
      <w:pPr>
        <w:pStyle w:val="BodyText"/>
      </w:pPr>
      <w:r>
        <w:t xml:space="preserve">Finally, we included variables as a covariate if they met the criteria for baseline equivalence in randomized controlled trials by the What Works Clearinghouse</w:t>
      </w:r>
      <w:r>
        <w:t xml:space="preserve"> </w:t>
      </w:r>
      <w:r>
        <w:t xml:space="preserve">(</w:t>
      </w:r>
      <w:hyperlink w:anchor="ref-WWC2022">
        <w:r>
          <w:rPr>
            <w:rStyle w:val="Hyperlink"/>
          </w:rPr>
          <w:t xml:space="preserve">Clearinghouse, 2022</w:t>
        </w:r>
      </w:hyperlink>
      <w:r>
        <w:t xml:space="preserve">)</w:t>
      </w:r>
      <w:r>
        <w:t xml:space="preserve">. That is, we included the variables as covariates if the difference between the groups was statistical significant, or if it exceeded</w:t>
      </w:r>
      <w:r>
        <w:t xml:space="preserve"> </w:t>
      </w:r>
      <m:oMath>
        <m:r>
          <m:t>d</m:t>
        </m:r>
        <m:r>
          <m:rPr>
            <m:sty m:val="p"/>
          </m:rPr>
          <m:t>&gt;</m:t>
        </m:r>
        <m:r>
          <m:t>.05</m:t>
        </m:r>
      </m:oMath>
      <w:r>
        <w:t xml:space="preserve">.</w:t>
      </w:r>
      <w:r>
        <w:t xml:space="preserve"> </w:t>
      </w:r>
      <w:r>
        <w:t xml:space="preserve">We tested for group differences concerning the following variables at baseline (pretest): age, semester, gender, study level (Bachelor vs. Master). We found for all variables either statistically significant differences or differences larger than</w:t>
      </w:r>
      <w:r>
        <w:t xml:space="preserve"> </w:t>
      </w:r>
      <m:oMath>
        <m:r>
          <m:t>d</m:t>
        </m:r>
        <m:r>
          <m:rPr>
            <m:sty m:val="p"/>
          </m:rPr>
          <m:t>=</m:t>
        </m:r>
        <m:r>
          <m:t>.05</m:t>
        </m:r>
      </m:oMath>
      <w:r>
        <w:t xml:space="preserve">, see</w:t>
      </w:r>
      <w:r>
        <w:t xml:space="preserve"> </w:t>
      </w:r>
      <w:hyperlink w:anchor="tbl-participants">
        <w:r>
          <w:rPr>
            <w:rStyle w:val="Hyperlink"/>
          </w:rPr>
          <w:t xml:space="preserve">Table 1</w:t>
        </w:r>
      </w:hyperlink>
      <w:r>
        <w:t xml:space="preserve">. That is, we included the following covariates in the models: XYZ.</w:t>
      </w:r>
    </w:p>
    <w:p>
      <w:pPr>
        <w:pStyle w:val="BodyText"/>
      </w:pPr>
      <w:r>
        <w:t xml:space="preserve">That is, the final model for each outcome measure contained time, treatment, XYZ, University and the interaction of time and treatment as fixed effects and a random intercept for students, and was specified as follows:</w:t>
      </w:r>
      <w:r>
        <w:t xml:space="preserve"> </w:t>
      </w:r>
      <w:r>
        <w:rPr>
          <w:rStyle w:val="VerbatimChar"/>
        </w:rPr>
        <w:t xml:space="preserve">lmer(outcome ~ time * treatment + age + semester + universty + (1|student))</w:t>
      </w:r>
      <w:r>
        <w:t xml:space="preserve">.</w:t>
      </w:r>
    </w:p>
    <w:p>
      <w:pPr>
        <w:pStyle w:val="BodyText"/>
      </w:pPr>
      <w:r>
        <w:t xml:space="preserve">The criterion of statistical significance was set at α=.05.</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Semesterzahl oder Studienlevel (Bachelor vs. Master) als Kovariate?</w:t>
            </w:r>
          </w:p>
        </w:tc>
      </w:tr>
    </w:tbl>
    <w:bookmarkStart w:id="32" w:name="statistical-software"/>
    <w:p>
      <w:pPr>
        <w:pStyle w:val="Heading3"/>
      </w:pPr>
      <w:r>
        <w:t xml:space="preserve">1.3.1 Statistical Software</w:t>
      </w:r>
    </w:p>
    <w:p>
      <w:pPr>
        <w:pStyle w:val="FirstParagraph"/>
      </w:pPr>
      <w:r>
        <w:t xml:space="preserve">We performed the statistical analyses in</w:t>
      </w:r>
      <w:r>
        <w:t xml:space="preserve"> </w:t>
      </w:r>
      <w:r>
        <w:rPr>
          <w:i/>
          <w:iCs/>
        </w:rPr>
        <w:t xml:space="preserve">R</w:t>
      </w:r>
      <w:r>
        <w:t xml:space="preserve"> </w:t>
      </w:r>
      <w:r>
        <w:t xml:space="preserve">(</w:t>
      </w:r>
      <w:hyperlink w:anchor="ref-R2024">
        <w:r>
          <w:rPr>
            <w:rStyle w:val="Hyperlink"/>
          </w:rPr>
          <w:t xml:space="preserve">R Core Team, 2024</w:t>
        </w:r>
      </w:hyperlink>
      <w:r>
        <w:t xml:space="preserve">)</w:t>
      </w:r>
      <w:r>
        <w:t xml:space="preserve"> </w:t>
      </w:r>
      <w:r>
        <w:t xml:space="preserve">using the following packages:</w:t>
      </w:r>
      <w:r>
        <w:t xml:space="preserve"> </w:t>
      </w:r>
      <w:r>
        <w:rPr>
          <w:i/>
          <w:iCs/>
        </w:rPr>
        <w:t xml:space="preserve">dplyr</w:t>
      </w:r>
      <w:r>
        <w:t xml:space="preserve"> </w:t>
      </w:r>
      <w:r>
        <w:t xml:space="preserve">[wickham2023:dplyr],</w:t>
      </w:r>
      <w:r>
        <w:t xml:space="preserve"> </w:t>
      </w:r>
      <w:r>
        <w:rPr>
          <w:i/>
          <w:iCs/>
        </w:rPr>
        <w:t xml:space="preserve">tidyr</w:t>
      </w:r>
      <w:r>
        <w:t xml:space="preserve"> </w:t>
      </w:r>
      <w:r>
        <w:t xml:space="preserve">(</w:t>
      </w:r>
      <w:hyperlink w:anchor="ref-wickham2024">
        <w:r>
          <w:rPr>
            <w:rStyle w:val="Hyperlink"/>
          </w:rPr>
          <w:t xml:space="preserve">Wickham et al., 2024</w:t>
        </w:r>
      </w:hyperlink>
      <w:r>
        <w:t xml:space="preserve">)</w:t>
      </w:r>
      <w:r>
        <w:t xml:space="preserve">, and</w:t>
      </w:r>
      <w:r>
        <w:t xml:space="preserve"> </w:t>
      </w:r>
      <w:r>
        <w:rPr>
          <w:i/>
          <w:iCs/>
        </w:rPr>
        <w:t xml:space="preserve">gtools</w:t>
      </w:r>
      <w:r>
        <w:t xml:space="preserve"> </w:t>
      </w:r>
      <w:r>
        <w:t xml:space="preserve">(</w:t>
      </w:r>
      <w:hyperlink w:anchor="ref-warnes2023">
        <w:r>
          <w:rPr>
            <w:rStyle w:val="Hyperlink"/>
          </w:rPr>
          <w:t xml:space="preserve">Warnes et al., 2023</w:t>
        </w:r>
      </w:hyperlink>
      <w:r>
        <w:t xml:space="preserve">)</w:t>
      </w:r>
      <w:r>
        <w:t xml:space="preserve"> </w:t>
      </w:r>
      <w:r>
        <w:t xml:space="preserve">for data wrangling;</w:t>
      </w:r>
      <w:r>
        <w:t xml:space="preserve"> </w:t>
      </w:r>
      <w:r>
        <w:rPr>
          <w:i/>
          <w:iCs/>
        </w:rPr>
        <w:t xml:space="preserve">arsenal</w:t>
      </w:r>
      <w:r>
        <w:t xml:space="preserve"> </w:t>
      </w:r>
      <w:r>
        <w:t xml:space="preserve">(</w:t>
      </w:r>
      <w:hyperlink w:anchor="ref-heinzen2021">
        <w:r>
          <w:rPr>
            <w:rStyle w:val="Hyperlink"/>
          </w:rPr>
          <w:t xml:space="preserve">Heinzen et al., 2021</w:t>
        </w:r>
      </w:hyperlink>
      <w:r>
        <w:t xml:space="preserve">)</w:t>
      </w:r>
      <w:r>
        <w:t xml:space="preserve">,</w:t>
      </w:r>
      <w:r>
        <w:t xml:space="preserve"> </w:t>
      </w:r>
      <w:r>
        <w:rPr>
          <w:i/>
          <w:iCs/>
        </w:rPr>
        <w:t xml:space="preserve">vtable</w:t>
      </w:r>
      <w:r>
        <w:t xml:space="preserve"> </w:t>
      </w:r>
      <w:r>
        <w:t xml:space="preserve">(</w:t>
      </w:r>
      <w:hyperlink w:anchor="ref-huntington2023">
        <w:r>
          <w:rPr>
            <w:rStyle w:val="Hyperlink"/>
          </w:rPr>
          <w:t xml:space="preserve">Huntington-Klein, 2023</w:t>
        </w:r>
      </w:hyperlink>
      <w:r>
        <w:t xml:space="preserve">)</w:t>
      </w:r>
      <w:r>
        <w:t xml:space="preserve">,</w:t>
      </w:r>
      <w:r>
        <w:t xml:space="preserve"> </w:t>
      </w:r>
      <w:r>
        <w:rPr>
          <w:i/>
          <w:iCs/>
        </w:rPr>
        <w:t xml:space="preserve">modelsummary</w:t>
      </w:r>
      <w:r>
        <w:t xml:space="preserve"> </w:t>
      </w:r>
      <w:r>
        <w:t xml:space="preserve">(</w:t>
      </w:r>
      <w:hyperlink w:anchor="ref-arel-bundock2022">
        <w:r>
          <w:rPr>
            <w:rStyle w:val="Hyperlink"/>
          </w:rPr>
          <w:t xml:space="preserve">Arel-Bundock, 2022</w:t>
        </w:r>
      </w:hyperlink>
      <w:r>
        <w:t xml:space="preserve">)</w:t>
      </w:r>
      <w:r>
        <w:t xml:space="preserve"> </w:t>
      </w:r>
      <w:r>
        <w:t xml:space="preserve">and</w:t>
      </w:r>
      <w:r>
        <w:t xml:space="preserve"> </w:t>
      </w:r>
      <w:r>
        <w:rPr>
          <w:i/>
          <w:iCs/>
        </w:rPr>
        <w:t xml:space="preserve">kableExtra</w:t>
      </w:r>
      <w:r>
        <w:t xml:space="preserve"> </w:t>
      </w:r>
      <w:r>
        <w:t xml:space="preserve">(</w:t>
      </w:r>
      <w:hyperlink w:anchor="ref-zhu2024">
        <w:r>
          <w:rPr>
            <w:rStyle w:val="Hyperlink"/>
          </w:rPr>
          <w:t xml:space="preserve">Zhu, 2024</w:t>
        </w:r>
      </w:hyperlink>
      <w:r>
        <w:t xml:space="preserve">)</w:t>
      </w:r>
      <w:r>
        <w:t xml:space="preserve"> </w:t>
      </w:r>
      <w:r>
        <w:t xml:space="preserve">for creating tables;</w:t>
      </w:r>
      <w:r>
        <w:t xml:space="preserve"> </w:t>
      </w:r>
      <w:r>
        <w:rPr>
          <w:i/>
          <w:iCs/>
        </w:rPr>
        <w:t xml:space="preserve">ggplot2</w:t>
      </w:r>
      <w:r>
        <w:t xml:space="preserve"> </w:t>
      </w:r>
      <w:r>
        <w:t xml:space="preserve">(</w:t>
      </w:r>
      <w:hyperlink w:anchor="ref-wickham2016">
        <w:r>
          <w:rPr>
            <w:rStyle w:val="Hyperlink"/>
          </w:rPr>
          <w:t xml:space="preserve">Wickham, 2016</w:t>
        </w:r>
      </w:hyperlink>
      <w:r>
        <w:t xml:space="preserve">)</w:t>
      </w:r>
      <w:r>
        <w:t xml:space="preserve">,</w:t>
      </w:r>
      <w:r>
        <w:t xml:space="preserve"> </w:t>
      </w:r>
      <w:r>
        <w:rPr>
          <w:i/>
          <w:iCs/>
        </w:rPr>
        <w:t xml:space="preserve">ggsci</w:t>
      </w:r>
      <w:r>
        <w:t xml:space="preserve"> </w:t>
      </w:r>
      <w:r>
        <w:t xml:space="preserve">(</w:t>
      </w:r>
      <w:hyperlink w:anchor="ref-xiao2024">
        <w:r>
          <w:rPr>
            <w:rStyle w:val="Hyperlink"/>
          </w:rPr>
          <w:t xml:space="preserve">Xiao, 2024</w:t>
        </w:r>
      </w:hyperlink>
      <w:r>
        <w:t xml:space="preserve">)</w:t>
      </w:r>
      <w:r>
        <w:t xml:space="preserve"> </w:t>
      </w:r>
      <w:r>
        <w:t xml:space="preserve">and</w:t>
      </w:r>
      <w:r>
        <w:t xml:space="preserve"> </w:t>
      </w:r>
      <w:r>
        <w:rPr>
          <w:i/>
          <w:iCs/>
        </w:rPr>
        <w:t xml:space="preserve">jtools</w:t>
      </w:r>
      <w:r>
        <w:t xml:space="preserve"> </w:t>
      </w:r>
      <w:r>
        <w:t xml:space="preserve">(</w:t>
      </w:r>
      <w:hyperlink w:anchor="ref-long2022">
        <w:r>
          <w:rPr>
            <w:rStyle w:val="Hyperlink"/>
          </w:rPr>
          <w:t xml:space="preserve">Long, 2022</w:t>
        </w:r>
      </w:hyperlink>
      <w:r>
        <w:t xml:space="preserve">)</w:t>
      </w:r>
      <w:r>
        <w:t xml:space="preserve"> </w:t>
      </w:r>
      <w:r>
        <w:t xml:space="preserve">for plotting; and</w:t>
      </w:r>
      <w:r>
        <w:t xml:space="preserve"> </w:t>
      </w:r>
      <w:r>
        <w:rPr>
          <w:i/>
          <w:iCs/>
        </w:rPr>
        <w:t xml:space="preserve">lme4</w:t>
      </w:r>
      <w:r>
        <w:t xml:space="preserve"> </w:t>
      </w:r>
      <w:r>
        <w:t xml:space="preserve">(</w:t>
      </w:r>
      <w:hyperlink w:anchor="ref-bates2015">
        <w:r>
          <w:rPr>
            <w:rStyle w:val="Hyperlink"/>
          </w:rPr>
          <w:t xml:space="preserve">Bates et al., 2015</w:t>
        </w:r>
      </w:hyperlink>
      <w:r>
        <w:t xml:space="preserve">)</w:t>
      </w:r>
      <w:r>
        <w:t xml:space="preserve"> </w:t>
      </w:r>
      <w:r>
        <w:t xml:space="preserve">and</w:t>
      </w:r>
      <w:r>
        <w:t xml:space="preserve"> </w:t>
      </w:r>
      <w:r>
        <w:rPr>
          <w:i/>
          <w:iCs/>
        </w:rPr>
        <w:t xml:space="preserve">lmerTest</w:t>
      </w:r>
      <w:r>
        <w:t xml:space="preserve"> </w:t>
      </w:r>
      <w:r>
        <w:t xml:space="preserve">(</w:t>
      </w:r>
      <w:hyperlink w:anchor="ref-kuznetsova2017">
        <w:r>
          <w:rPr>
            <w:rStyle w:val="Hyperlink"/>
          </w:rPr>
          <w:t xml:space="preserve">Kuznetsova et al., 2017</w:t>
        </w:r>
      </w:hyperlink>
      <w:r>
        <w:t xml:space="preserve">)</w:t>
      </w:r>
      <w:r>
        <w:t xml:space="preserve"> </w:t>
      </w:r>
      <w:r>
        <w:t xml:space="preserve">for linear mixed-effects regression analyses.</w:t>
      </w:r>
    </w:p>
    <w:p>
      <w:pPr>
        <w:pStyle w:val="BodyText"/>
      </w:pPr>
      <w:r>
        <w:t xml:space="preserve">We used the</w:t>
      </w:r>
      <w:r>
        <w:t xml:space="preserve"> </w:t>
      </w:r>
      <w:r>
        <w:rPr>
          <w:i/>
          <w:iCs/>
        </w:rPr>
        <w:t xml:space="preserve">lme4</w:t>
      </w:r>
      <w:r>
        <w:t xml:space="preserve"> </w:t>
      </w:r>
      <w:r>
        <w:t xml:space="preserve">package</w:t>
      </w:r>
      <w:r>
        <w:t xml:space="preserve"> </w:t>
      </w:r>
      <w:r>
        <w:t xml:space="preserve">(</w:t>
      </w:r>
      <w:hyperlink w:anchor="ref-bates2015">
        <w:r>
          <w:rPr>
            <w:rStyle w:val="Hyperlink"/>
          </w:rPr>
          <w:t xml:space="preserve">Bates et al., 2015</w:t>
        </w:r>
      </w:hyperlink>
      <w:r>
        <w:t xml:space="preserve">)</w:t>
      </w:r>
      <w:r>
        <w:t xml:space="preserve"> </w:t>
      </w:r>
      <w:r>
        <w:t xml:space="preserve">to fit linear mixed-effects models and the</w:t>
      </w:r>
      <w:r>
        <w:t xml:space="preserve"> </w:t>
      </w:r>
      <w:r>
        <w:rPr>
          <w:i/>
          <w:iCs/>
        </w:rPr>
        <w:t xml:space="preserve">broom.mixed</w:t>
      </w:r>
      <w:r>
        <w:t xml:space="preserve"> </w:t>
      </w:r>
      <w:r>
        <w:t xml:space="preserve">package</w:t>
      </w:r>
      <w:r>
        <w:t xml:space="preserve"> </w:t>
      </w:r>
      <w:r>
        <w:t xml:space="preserve">(</w:t>
      </w:r>
      <w:hyperlink w:anchor="ref-bolker2024">
        <w:r>
          <w:rPr>
            <w:rStyle w:val="Hyperlink"/>
          </w:rPr>
          <w:t xml:space="preserve">Bolker &amp; Robinson, 2024</w:t>
        </w:r>
      </w:hyperlink>
      <w:r>
        <w:t xml:space="preserve">)</w:t>
      </w:r>
      <w:r>
        <w:t xml:space="preserve"> </w:t>
      </w:r>
      <w:r>
        <w:t xml:space="preserve">to extract the results. Degrees of freedom and</w:t>
      </w:r>
      <w:r>
        <w:t xml:space="preserve"> </w:t>
      </w:r>
      <w:r>
        <w:rPr>
          <w:i/>
          <w:iCs/>
        </w:rPr>
        <w:t xml:space="preserve">p</w:t>
      </w:r>
      <w:r>
        <w:t xml:space="preserve">-values were calculated using the</w:t>
      </w:r>
      <w:r>
        <w:t xml:space="preserve"> </w:t>
      </w:r>
      <w:r>
        <w:rPr>
          <w:i/>
          <w:iCs/>
        </w:rPr>
        <w:t xml:space="preserve">lmerTest</w:t>
      </w:r>
      <w:r>
        <w:t xml:space="preserve"> </w:t>
      </w:r>
      <w:r>
        <w:t xml:space="preserve">package</w:t>
      </w:r>
      <w:r>
        <w:t xml:space="preserve"> </w:t>
      </w:r>
      <w:r>
        <w:t xml:space="preserve">(</w:t>
      </w:r>
      <w:hyperlink w:anchor="ref-kuznetsova2017">
        <w:r>
          <w:rPr>
            <w:rStyle w:val="Hyperlink"/>
          </w:rPr>
          <w:t xml:space="preserve">Kuznetsova et al., 2017</w:t>
        </w:r>
      </w:hyperlink>
      <w:r>
        <w:t xml:space="preserve">)</w:t>
      </w:r>
      <w:r>
        <w:t xml:space="preserve"> </w:t>
      </w:r>
      <w:r>
        <w:t xml:space="preserve">using Kenward-Roger’s approximation for the denominator degrees of freedom. Pairwise comparisons between the treatment groups were computed using the</w:t>
      </w:r>
      <w:r>
        <w:t xml:space="preserve"> </w:t>
      </w:r>
      <w:r>
        <w:rPr>
          <w:i/>
          <w:iCs/>
        </w:rPr>
        <w:t xml:space="preserve">emmeans</w:t>
      </w:r>
      <w:r>
        <w:t xml:space="preserve"> </w:t>
      </w:r>
      <w:r>
        <w:t xml:space="preserve">package</w:t>
      </w:r>
      <w:r>
        <w:t xml:space="preserve"> </w:t>
      </w:r>
      <w:r>
        <w:t xml:space="preserve">(</w:t>
      </w:r>
      <w:hyperlink w:anchor="ref-lenth2025">
        <w:r>
          <w:rPr>
            <w:rStyle w:val="Hyperlink"/>
          </w:rPr>
          <w:t xml:space="preserve">Lenth, 2025</w:t>
        </w:r>
      </w:hyperlink>
      <w:r>
        <w:t xml:space="preserve">)</w:t>
      </w:r>
      <w: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important.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Wollen wir Satterthwaite oder Kenward-Roger (konservativer in der Schätung) verwenden?</w:t>
            </w:r>
          </w:p>
        </w:tc>
      </w:tr>
    </w:tbl>
    <w:bookmarkEnd w:id="32"/>
    <w:bookmarkEnd w:id="33"/>
    <w:bookmarkEnd w:id="34"/>
    <w:bookmarkStart w:id="55" w:name="results"/>
    <w:p>
      <w:pPr>
        <w:pStyle w:val="Heading1"/>
      </w:pPr>
      <w:r>
        <w:t xml:space="preserve">2. Results</w:t>
      </w:r>
    </w:p>
    <w:bookmarkStart w:id="43" w:name="descriptive-statistics"/>
    <w:p>
      <w:pPr>
        <w:pStyle w:val="Heading2"/>
      </w:pPr>
      <w:r>
        <w:t xml:space="preserve">2.1 Descriptive Statistics</w:t>
      </w:r>
    </w:p>
    <w:p>
      <w:pPr>
        <w:pStyle w:val="FirstParagraph"/>
      </w:pPr>
      <w:r>
        <w:t xml:space="preserve">Descriptive statistics of students’ demographic characteristics and pre-test scores are presented in</w:t>
      </w:r>
      <w:r>
        <w:t xml:space="preserve"> </w:t>
      </w:r>
      <w:hyperlink w:anchor="tbl-participants">
        <w:r>
          <w:rPr>
            <w:rStyle w:val="Hyperlink"/>
          </w:rPr>
          <w:t xml:space="preserve">Table 1</w:t>
        </w:r>
      </w:hyperlink>
      <w:r>
        <w:t xml:space="preserve">.</w:t>
      </w:r>
    </w:p>
    <w:p>
      <w:pPr>
        <w:pStyle w:val="BodyText"/>
      </w:pPr>
      <w:r>
        <w:t xml:space="preserve">We found significant differences between the treatment groups at the pretest in terms of gender distribution, age, and graduate level (see</w:t>
      </w:r>
      <w:r>
        <w:t xml:space="preserve"> </w:t>
      </w:r>
      <w:hyperlink w:anchor="tbl-participants">
        <w:r>
          <w:rPr>
            <w:rStyle w:val="Hyperlink"/>
          </w:rPr>
          <w:t xml:space="preserve">Table 1</w:t>
        </w:r>
      </w:hyperlink>
      <w:r>
        <w:t xml:space="preserve">). Therefore, we included these variables as covariates in the subsequent analyses.</w:t>
      </w:r>
    </w:p>
    <w:p>
      <w:pPr>
        <w:pStyle w:val="BodyText"/>
      </w:pPr>
      <w:r>
        <w:t xml:space="preserve">The descriptive statistics of students’ change in the outcome measures over time per treatment group are listed in</w:t>
      </w:r>
      <w:r>
        <w:t xml:space="preserve"> </w:t>
      </w:r>
      <w:hyperlink w:anchor="fig-tpack">
        <w:r>
          <w:rPr>
            <w:rStyle w:val="Hyperlink"/>
          </w:rPr>
          <w:t xml:space="preserve">Figure 1</w:t>
        </w:r>
      </w:hyperlink>
      <w:r>
        <w:t xml:space="preserve"> </w:t>
      </w:r>
      <w:r>
        <w:t xml:space="preserve">and</w:t>
      </w:r>
      <w:r>
        <w:t xml:space="preserve"> </w:t>
      </w:r>
      <w:hyperlink w:anchor="fig-ai-lit">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 w:name="fig-tpack"/>
          <w:p>
            <w:pPr>
              <w:pStyle w:val="Compact"/>
              <w:jc w:val="center"/>
            </w:pPr>
            <w:r>
              <w:drawing>
                <wp:inline>
                  <wp:extent cx="5334000" cy="6845659"/>
                  <wp:effectExtent b="0" l="0" r="0" t="0"/>
                  <wp:docPr descr="" title="" id="36" name="Picture"/>
                  <a:graphic>
                    <a:graphicData uri="http://schemas.openxmlformats.org/drawingml/2006/picture">
                      <pic:pic>
                        <pic:nvPicPr>
                          <pic:cNvPr descr="WoLKE-CAEO-2025-Report_files/figure-docx/fig-tpack-1.pdf" id="37" name="Picture"/>
                          <pic:cNvPicPr>
                            <a:picLocks noChangeArrowheads="1" noChangeAspect="1"/>
                          </pic:cNvPicPr>
                        </pic:nvPicPr>
                        <pic:blipFill>
                          <a:blip r:embed="rId35"/>
                          <a:stretch>
                            <a:fillRect/>
                          </a:stretch>
                        </pic:blipFill>
                        <pic:spPr bwMode="auto">
                          <a:xfrm>
                            <a:off x="0" y="0"/>
                            <a:ext cx="5334000" cy="68456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Descriptive Statistics of Students’ Intelligent TPACK Ratings Over Time by Treatment Group.</w:t>
            </w:r>
          </w:p>
          <w:bookmarkEnd w:id="38"/>
        </w:tc>
      </w:tr>
    </w:tbl>
    <w:tbl>
      <w:tblPr>
        <w:tblStyle w:val="Table"/>
        <w:tblW w:type="pct" w:w="5000"/>
        <w:tblLayout w:type="fixed"/>
        <w:tblLook w:firstRow="0" w:lastRow="0" w:firstColumn="0" w:lastColumn="0" w:noHBand="0" w:noVBand="0" w:val="0000"/>
      </w:tblPr>
      <w:tblGrid>
        <w:gridCol w:w="7920"/>
      </w:tblGrid>
      <w:tr>
        <w:tc>
          <w:tcPr/>
          <w:bookmarkStart w:id="42" w:name="fig-ai-lit"/>
          <w:p>
            <w:pPr>
              <w:pStyle w:val="Compact"/>
              <w:jc w:val="center"/>
            </w:pPr>
            <w:r>
              <w:drawing>
                <wp:inline>
                  <wp:extent cx="5334000" cy="3640265"/>
                  <wp:effectExtent b="0" l="0" r="0" t="0"/>
                  <wp:docPr descr="" title="" id="40" name="Picture"/>
                  <a:graphic>
                    <a:graphicData uri="http://schemas.openxmlformats.org/drawingml/2006/picture">
                      <pic:pic>
                        <pic:nvPicPr>
                          <pic:cNvPr descr="WoLKE-CAEO-2025-Report_files/figure-docx/fig-ai-lit-1.pdf" id="41" name="Picture"/>
                          <pic:cNvPicPr>
                            <a:picLocks noChangeArrowheads="1" noChangeAspect="1"/>
                          </pic:cNvPicPr>
                        </pic:nvPicPr>
                        <pic:blipFill>
                          <a:blip r:embed="rId39"/>
                          <a:stretch>
                            <a:fillRect/>
                          </a:stretch>
                        </pic:blipFill>
                        <pic:spPr bwMode="auto">
                          <a:xfrm>
                            <a:off x="0" y="0"/>
                            <a:ext cx="5334000" cy="36402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Descriptive Statistics of Students’ AI Literacy Scores and Perceived Usefulness Ratings Over Time by Treatment Group.</w:t>
            </w:r>
          </w:p>
          <w:bookmarkEnd w:id="42"/>
        </w:tc>
      </w:tr>
    </w:tbl>
    <w:bookmarkEnd w:id="43"/>
    <w:bookmarkStart w:id="54" w:name="linear-mixed-effects-models"/>
    <w:p>
      <w:pPr>
        <w:pStyle w:val="Heading2"/>
      </w:pPr>
      <w:r>
        <w:t xml:space="preserve">2.2 Linear Mixed-Effects Models</w:t>
      </w:r>
    </w:p>
    <w:p>
      <w:pPr>
        <w:pStyle w:val="FirstParagraph"/>
      </w:pPr>
      <w:r>
        <w:t xml:space="preserve">We will report the</w:t>
      </w:r>
      <w:r>
        <w:t xml:space="preserve"> </w:t>
      </w:r>
      <w:r>
        <w:rPr>
          <w:i/>
          <w:iCs/>
        </w:rPr>
        <w:t xml:space="preserve">main</w:t>
      </w:r>
      <w:r>
        <w:t xml:space="preserve"> </w:t>
      </w:r>
      <w:r>
        <w:t xml:space="preserve">effects of the treatment groups (i.e., control vs. STEM and language seminar, control vs. STEM seminar, control vs. language seminar, and STEM vs. language seminar).</w:t>
      </w:r>
    </w:p>
    <w:p>
      <w:pPr>
        <w:pStyle w:val="BodyText"/>
      </w:pPr>
      <w:r>
        <w:t xml:space="preserve">The results of the linear mixed-effects models for each outcome measure are presented in</w:t>
      </w:r>
      <w:r>
        <w:t xml:space="preserve"> </w:t>
      </w:r>
      <w:hyperlink w:anchor="tbl-lmer-ailit-summary">
        <w:r>
          <w:rPr>
            <w:rStyle w:val="Hyperlink"/>
          </w:rPr>
          <w:t xml:space="preserve">Table 2</w:t>
        </w:r>
      </w:hyperlink>
      <w:r>
        <w:t xml:space="preserve"> </w:t>
      </w:r>
      <w:r>
        <w:t xml:space="preserve">and</w:t>
      </w:r>
      <w:r>
        <w:t xml:space="preserve"> </w:t>
      </w:r>
      <w:hyperlink w:anchor="tbl-lmer-tpack-summary">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 w:name="tbl-lmer-ailit-summary"/>
          <w:p>
            <w:pPr>
              <w:jc w:val="center"/>
            </w:pPr>
            <w:pPr>
              <w:jc w:val="start"/>
              <w:spacing w:before="200"/>
              <w:pStyle w:val="ImageCaption"/>
            </w:pPr>
            <w:r>
              <w:t xml:space="preserve">Table 2: Summary of Linear Mixed-Effects Models for AI Literacy and Perceived Usefulness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3750"/>
              <w:tblLook w:firstRow="1" w:lastRow="0" w:firstColumn="0" w:lastColumn="0" w:noHBand="0" w:noVBand="1"/>
            </w:tblPr>
            <w:tr>
              <w:trPr>
                <w:trHeight w:val="573"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 </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AILIT</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PU</w:t>
                  </w:r>
                </w:p>
              </w:tc>
            </w:tr>
            <w:tr>
              <w:trPr>
                <w:trHeight w:val="577"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0.004</w:t>
                  </w:r>
                </w:p>
              </w:tc>
            </w:tr>
            <w:tr>
              <w:trPr>
                <w:trHeight w:val="61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intervention-C+MINT_Sprache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0.623</w:t>
                  </w:r>
                </w:p>
              </w:tc>
            </w:tr>
            <w:tr>
              <w:trPr>
                <w:trHeight w:val="61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intervention-MINT+Sprache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0.436</w:t>
                  </w:r>
                </w:p>
              </w:tc>
            </w:tr>
            <w:tr>
              <w:trPr>
                <w:trHeight w:val="61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timepost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0.291</w:t>
                  </w:r>
                </w:p>
              </w:tc>
            </w:tr>
            <w:tr>
              <w:trPr>
                <w:trHeight w:val="57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0.915</w:t>
                  </w:r>
                </w:p>
              </w:tc>
            </w:tr>
            <w:tr>
              <w:trPr>
                <w:trHeight w:val="61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genderMännlich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r>
            <w:tr>
              <w:trPr>
                <w:trHeight w:val="618"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genderWeiblich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r>
            <w:tr>
              <w:trPr>
                <w:trHeight w:val="57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locationPH Schwäbisch Gmünd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0.344</w:t>
                  </w:r>
                </w:p>
              </w:tc>
            </w:tr>
            <w:tr>
              <w:trPr>
                <w:trHeight w:val="61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intervention-C+MINT_Sprache:timepost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0.333</w:t>
                  </w:r>
                </w:p>
              </w:tc>
            </w:tr>
            <w:tr>
              <w:trPr>
                <w:trHeight w:val="61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intervention-MINT+Sprache:timepost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0.504</w:t>
                  </w:r>
                </w:p>
              </w:tc>
            </w:tr>
            <w:tr>
              <w:trPr>
                <w:trHeight w:val="61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SD (Intercept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618"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SD (Observations)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61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R2 Marg.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R2 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bl>
          <w:bookmarkEnd w:id="44"/>
        </w:tc>
      </w:tr>
    </w:tbl>
    <w:p>
      <w:pPr>
        <w:sectPr/>
      </w:pPr>
    </w:p>
    <w:tbl>
      <w:tblPr>
        <w:tblStyle w:val="Table"/>
        <w:tblW w:type="pct" w:w="5000"/>
        <w:tblLayout w:type="fixed"/>
        <w:tblLook w:firstRow="0" w:lastRow="0" w:firstColumn="0" w:lastColumn="0" w:noHBand="0" w:noVBand="0" w:val="0000"/>
      </w:tblPr>
      <w:tblGrid>
        <w:gridCol w:w="7920"/>
      </w:tblGrid>
      <w:tr>
        <w:tc>
          <w:tcPr/>
          <w:bookmarkStart w:id="45" w:name="tbl-lmer-tpack-summary"/>
          <w:p>
            <w:pPr>
              <w:jc w:val="center"/>
            </w:pPr>
            <w:pPr>
              <w:jc w:val="start"/>
              <w:spacing w:before="200"/>
              <w:pStyle w:val="ImageCaption"/>
            </w:pPr>
            <w:r>
              <w:t xml:space="preserve">Table 3: Summary of Linear Mixed-Effects Models for Intelligent TPACK Subscales and AI Ethics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 </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TK</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TPK</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TCK</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TPACKknow</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TPACKcomp</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TPACKgenai</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Ethics</w:t>
                  </w:r>
                </w:p>
              </w:tc>
            </w:tr>
            <w:tr>
              <w:trPr>
                <w:trHeight w:val="577"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      </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r>
            <w:tr>
              <w:trPr>
                <w:trHeight w:val="61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intervention-C+MINT_Sprache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0.752</w:t>
                  </w:r>
                </w:p>
              </w:tc>
            </w:tr>
            <w:tr>
              <w:trPr>
                <w:trHeight w:val="61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intervention-MINT+Sprache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0.161</w:t>
                  </w:r>
                </w:p>
              </w:tc>
            </w:tr>
            <w:tr>
              <w:trPr>
                <w:trHeight w:val="61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timepost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r>
            <w:tr>
              <w:trPr>
                <w:trHeight w:val="57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0.445</w:t>
                  </w:r>
                </w:p>
              </w:tc>
            </w:tr>
            <w:tr>
              <w:trPr>
                <w:trHeight w:val="61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genderMännlich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0.085</w:t>
                  </w:r>
                </w:p>
              </w:tc>
            </w:tr>
            <w:tr>
              <w:trPr>
                <w:trHeight w:val="618"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genderWeiblich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0.031</w:t>
                  </w:r>
                </w:p>
              </w:tc>
            </w:tr>
            <w:tr>
              <w:trPr>
                <w:trHeight w:val="57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locationPH Schwäbisch Gmünd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0.030</w:t>
                  </w:r>
                </w:p>
              </w:tc>
            </w:tr>
            <w:tr>
              <w:trPr>
                <w:trHeight w:val="61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intervention-C+MINT_Sprache:timepost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&lt;0.001</w:t>
                  </w:r>
                </w:p>
              </w:tc>
            </w:tr>
            <w:tr>
              <w:trPr>
                <w:trHeight w:val="61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intervention-MINT+Sprache:timepost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0.191</w:t>
                  </w:r>
                </w:p>
              </w:tc>
            </w:tr>
            <w:tr>
              <w:trPr>
                <w:trHeight w:val="61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SD (Intercept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618"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SD (Observations)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61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R2 Marg.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R2 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77" w:hRule="auto"/>
              </w:trPr>
              body19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bl>
          <w:bookmarkEnd w:id="45"/>
        </w:tc>
      </w:tr>
    </w:tbl>
    <w:p>
      <w:pPr>
        <w:sectPr>
          <w:pgSz w:h="11906" w:w="16838" w:orient="landscape"/>
        </w:sectPr>
      </w:pPr>
    </w:p>
    <w:bookmarkStart w:id="46" w:name="ai-literacy"/>
    <w:p>
      <w:pPr>
        <w:pStyle w:val="Heading3"/>
      </w:pPr>
      <w:r>
        <w:t xml:space="preserve">2.2.1 AI Literacy</w:t>
      </w:r>
    </w:p>
    <w:p>
      <w:pPr>
        <w:pStyle w:val="FirstParagraph"/>
      </w:pPr>
      <w:r>
        <w:t xml:space="preserve">We did not find a significant main effect of treatment on students’ change in AI literacy,</w:t>
      </w:r>
      <w:r>
        <w:t xml:space="preserve"> </w:t>
      </w:r>
      <m:oMath>
        <m:r>
          <m:t>F</m:t>
        </m:r>
        <m:d>
          <m:dPr>
            <m:begChr m:val="("/>
            <m:sepChr m:val=""/>
            <m:endChr m:val=")"/>
            <m:grow/>
          </m:dPr>
          <m:e>
            <m:r>
              <m:t>2</m:t>
            </m:r>
            <m:r>
              <m:rPr>
                <m:sty m:val="p"/>
              </m:rPr>
              <m:t>,</m:t>
            </m:r>
            <m:r>
              <m:t>72.89</m:t>
            </m:r>
          </m:e>
        </m:d>
        <m:r>
          <m:rPr>
            <m:sty m:val="p"/>
          </m:rPr>
          <m:t>=</m:t>
        </m:r>
        <m:r>
          <m:t>1.31</m:t>
        </m:r>
      </m:oMath>
      <w:r>
        <w:t xml:space="preserve">,</w:t>
      </w:r>
      <w:r>
        <w:t xml:space="preserve"> </w:t>
      </w:r>
      <m:oMath>
        <m:r>
          <m:t>p</m:t>
        </m:r>
        <m:r>
          <m:rPr>
            <m:sty m:val="p"/>
          </m:rPr>
          <m:t>=</m:t>
        </m:r>
        <m:r>
          <m:t>.277</m:t>
        </m:r>
      </m:oMath>
      <w:r>
        <w:t xml:space="preserve">. Neither did the control group’s change differ significantly from both intervention groups,</w:t>
      </w:r>
      <w:r>
        <w:t xml:space="preserve"> </w:t>
      </w:r>
      <m:oMath>
        <m:r>
          <m:t>b</m:t>
        </m:r>
        <m:r>
          <m:rPr>
            <m:sty m:val="p"/>
          </m:rPr>
          <m:t>=</m:t>
        </m:r>
        <m:r>
          <m:t>1.33</m:t>
        </m:r>
        <m:r>
          <m:rPr>
            <m:sty m:val="p"/>
          </m:rPr>
          <m:t>,</m:t>
        </m:r>
        <m:r>
          <m:t>S</m:t>
        </m:r>
        <m:r>
          <m:t>E</m:t>
        </m:r>
        <m:r>
          <m:rPr>
            <m:sty m:val="p"/>
          </m:rPr>
          <m:t>=</m:t>
        </m:r>
        <m:r>
          <m:t>0.97</m:t>
        </m:r>
        <m:r>
          <m:rPr>
            <m:sty m:val="p"/>
          </m:rPr>
          <m:t>,</m:t>
        </m:r>
        <m:r>
          <m:t>t</m:t>
        </m:r>
        <m:d>
          <m:dPr>
            <m:begChr m:val="("/>
            <m:sepChr m:val=""/>
            <m:endChr m:val=")"/>
            <m:grow/>
          </m:dPr>
          <m:e>
            <m:r>
              <m:t>73.78</m:t>
            </m:r>
          </m:e>
        </m:d>
        <m:r>
          <m:rPr>
            <m:sty m:val="p"/>
          </m:rPr>
          <m:t>=</m:t>
        </m:r>
        <m:r>
          <m:t>1.38</m:t>
        </m:r>
        <m:r>
          <m:rPr>
            <m:sty m:val="p"/>
          </m:rPr>
          <m:t>,</m:t>
        </m:r>
        <m:r>
          <m:t>p</m:t>
        </m:r>
        <m:r>
          <m:rPr>
            <m:sty m:val="p"/>
          </m:rPr>
          <m:t>=</m:t>
        </m:r>
        <m:r>
          <m:t>.173</m:t>
        </m:r>
      </m:oMath>
      <w:r>
        <w:t xml:space="preserve">, nor did the change differ significantly between the two intervention groups,</w:t>
      </w:r>
      <w:r>
        <w:t xml:space="preserve"> </w:t>
      </w:r>
      <m:oMath>
        <m:r>
          <m:t>b</m:t>
        </m:r>
        <m:r>
          <m:rPr>
            <m:sty m:val="p"/>
          </m:rPr>
          <m:t>=</m:t>
        </m:r>
        <m:r>
          <m:rPr>
            <m:sty m:val="p"/>
          </m:rPr>
          <m:t>−</m:t>
        </m:r>
        <m:r>
          <m:t>0.68</m:t>
        </m:r>
        <m:r>
          <m:rPr>
            <m:sty m:val="p"/>
          </m:rPr>
          <m:t>,</m:t>
        </m:r>
        <m:r>
          <m:t>S</m:t>
        </m:r>
        <m:r>
          <m:t>E</m:t>
        </m:r>
        <m:r>
          <m:rPr>
            <m:sty m:val="p"/>
          </m:rPr>
          <m:t>=</m:t>
        </m:r>
        <m:r>
          <m:t>0.98</m:t>
        </m:r>
        <m:r>
          <m:rPr>
            <m:sty m:val="p"/>
          </m:rPr>
          <m:t>,</m:t>
        </m:r>
        <m:r>
          <m:t>t</m:t>
        </m:r>
        <m:d>
          <m:dPr>
            <m:begChr m:val="("/>
            <m:sepChr m:val=""/>
            <m:endChr m:val=")"/>
            <m:grow/>
          </m:dPr>
          <m:e>
            <m:r>
              <m:t>72.09</m:t>
            </m:r>
          </m:e>
        </m:d>
        <m:r>
          <m:rPr>
            <m:sty m:val="p"/>
          </m:rPr>
          <m:t>=</m:t>
        </m:r>
        <m:r>
          <m:rPr>
            <m:sty m:val="p"/>
          </m:rPr>
          <m:t>−</m:t>
        </m:r>
        <m:r>
          <m:t>0.69</m:t>
        </m:r>
        <m:r>
          <m:rPr>
            <m:sty m:val="p"/>
          </m:rPr>
          <m:t>,</m:t>
        </m:r>
        <m:r>
          <m:t>p</m:t>
        </m:r>
        <m:r>
          <m:rPr>
            <m:sty m:val="p"/>
          </m:rPr>
          <m:t>=</m:t>
        </m:r>
        <m:r>
          <m:t>.492</m:t>
        </m:r>
      </m:oMath>
      <w:r>
        <w:t xml:space="preserve">.</w:t>
      </w:r>
    </w:p>
    <w:bookmarkEnd w:id="46"/>
    <w:bookmarkStart w:id="48" w:name="intelligent-tpack-and-ai-ethics"/>
    <w:p>
      <w:pPr>
        <w:pStyle w:val="Heading3"/>
      </w:pPr>
      <w:r>
        <w:t xml:space="preserve">2.2.2 Intelligent TPACK and AI Ethics</w:t>
      </w:r>
    </w:p>
    <w:p>
      <w:pPr>
        <w:pStyle w:val="FirstParagraph"/>
      </w:pPr>
      <w:r>
        <w:t xml:space="preserve">For all subscales related to Intelligent TPACK and EI ethics, that is, Intelligent TK, Intelligent TPK, Intelligent TCK, Intelligent TPACK, and AI ethics, we found a significant main effect of treatment on student’ change on the respective subscales. We found significantly higher increases in students’ Intelligent TPACK subscales in both intervention groups compared to the control group, whereas the intervention groups did not differ significantly from each other, see</w:t>
      </w:r>
      <w:r>
        <w:t xml:space="preserve"> </w:t>
      </w:r>
      <w:r>
        <w:rPr>
          <w:b/>
          <w:bCs/>
        </w:rPr>
        <w:t xml:space="preserve">?@tbl-lmer-summary</w:t>
      </w:r>
      <w:r>
        <w:t xml:space="preserve"> </w:t>
      </w:r>
      <w:r>
        <w:t xml:space="preserve">for an overview.</w:t>
      </w:r>
    </w:p>
    <w:bookmarkStart w:id="47" w:name="intelligent-tk"/>
    <w:p>
      <w:pPr>
        <w:pStyle w:val="Heading4"/>
      </w:pPr>
      <w:r>
        <w:t xml:space="preserve">2.2.2.1 Intelligent TK</w:t>
      </w:r>
    </w:p>
    <w:p>
      <w:pPr>
        <w:pStyle w:val="FirstParagraph"/>
      </w:pPr>
      <w:r>
        <w:t xml:space="preserve">We found a significant main effect of treatment on students’ change in intelligent TK,</w:t>
      </w:r>
      <w:r>
        <w:t xml:space="preserve"> </w:t>
      </w:r>
      <m:oMath>
        <m:r>
          <m:t>F</m:t>
        </m:r>
        <m:d>
          <m:dPr>
            <m:begChr m:val="("/>
            <m:sepChr m:val=""/>
            <m:endChr m:val=")"/>
            <m:grow/>
          </m:dPr>
          <m:e>
            <m:r>
              <m:t>2</m:t>
            </m:r>
            <m:r>
              <m:rPr>
                <m:sty m:val="p"/>
              </m:rPr>
              <m:t>,</m:t>
            </m:r>
            <m:r>
              <m:t>72.76</m:t>
            </m:r>
          </m:e>
        </m:d>
        <m:r>
          <m:rPr>
            <m:sty m:val="p"/>
          </m:rPr>
          <m:t>=</m:t>
        </m:r>
        <m:r>
          <m:t>16.50</m:t>
        </m:r>
      </m:oMath>
      <w:r>
        <w:t xml:space="preserve">,</w:t>
      </w:r>
      <w:r>
        <w:t xml:space="preserve"> </w:t>
      </w:r>
      <m:oMath>
        <m:r>
          <m:t>p</m:t>
        </m:r>
        <m:r>
          <m:rPr>
            <m:sty m:val="p"/>
          </m:rPr>
          <m:t>&lt;</m:t>
        </m:r>
        <m:r>
          <m:t>.001</m:t>
        </m:r>
      </m:oMath>
      <w:r>
        <w:t xml:space="preserve">.</w:t>
      </w:r>
      <w:r>
        <w:t xml:space="preserve"> </w:t>
      </w:r>
      <w:r>
        <w:t xml:space="preserve">We found a significant higher increase in students’ intelligent TK in both intervention groups compared to the control group,</w:t>
      </w:r>
      <w:r>
        <w:t xml:space="preserve"> </w:t>
      </w:r>
      <m:oMath>
        <m:r>
          <m:t>b</m:t>
        </m:r>
        <m:r>
          <m:rPr>
            <m:sty m:val="p"/>
          </m:rPr>
          <m:t>=</m:t>
        </m:r>
        <m:r>
          <m:t>1.16</m:t>
        </m:r>
        <m:r>
          <m:rPr>
            <m:sty m:val="p"/>
          </m:rPr>
          <m:t>,</m:t>
        </m:r>
        <m:r>
          <m:t>S</m:t>
        </m:r>
        <m:r>
          <m:t>E</m:t>
        </m:r>
        <m:r>
          <m:rPr>
            <m:sty m:val="p"/>
          </m:rPr>
          <m:t>=</m:t>
        </m:r>
        <m:r>
          <m:t>0.20</m:t>
        </m:r>
        <m:r>
          <m:rPr>
            <m:sty m:val="p"/>
          </m:rPr>
          <m:t>,</m:t>
        </m:r>
        <m:r>
          <m:t>t</m:t>
        </m:r>
        <m:d>
          <m:dPr>
            <m:begChr m:val="("/>
            <m:sepChr m:val=""/>
            <m:endChr m:val=")"/>
            <m:grow/>
          </m:dPr>
          <m:e>
            <m:r>
              <m:t>73.57</m:t>
            </m:r>
          </m:e>
        </m:d>
        <m:r>
          <m:rPr>
            <m:sty m:val="p"/>
          </m:rPr>
          <m:t>=</m:t>
        </m:r>
        <m:r>
          <m:t>5.74</m:t>
        </m:r>
        <m:r>
          <m:rPr>
            <m:sty m:val="p"/>
          </m:rPr>
          <m:t>,</m:t>
        </m:r>
        <m:r>
          <m:t>p</m:t>
        </m:r>
        <m:r>
          <m:rPr>
            <m:sty m:val="p"/>
          </m:rPr>
          <m:t>&lt;</m:t>
        </m:r>
        <m:r>
          <m:t>.001</m:t>
        </m:r>
      </m:oMath>
      <w:r>
        <w:t xml:space="preserve">, while the change did not differ significantly between the two intervention groups,</w:t>
      </w:r>
      <w:r>
        <w:t xml:space="preserve"> </w:t>
      </w:r>
      <m:oMath>
        <m:r>
          <m:t>b</m:t>
        </m:r>
        <m:r>
          <m:rPr>
            <m:sty m:val="p"/>
          </m:rPr>
          <m:t>=</m:t>
        </m:r>
        <m:r>
          <m:t>0.19</m:t>
        </m:r>
        <m:r>
          <m:rPr>
            <m:sty m:val="p"/>
          </m:rPr>
          <m:t>,</m:t>
        </m:r>
        <m:r>
          <m:t>S</m:t>
        </m:r>
        <m:r>
          <m:t>E</m:t>
        </m:r>
        <m:r>
          <m:rPr>
            <m:sty m:val="p"/>
          </m:rPr>
          <m:t>=</m:t>
        </m:r>
        <m:r>
          <m:t>0.20</m:t>
        </m:r>
        <m:r>
          <m:rPr>
            <m:sty m:val="p"/>
          </m:rPr>
          <m:t>,</m:t>
        </m:r>
        <m:r>
          <m:t>t</m:t>
        </m:r>
        <m:d>
          <m:dPr>
            <m:begChr m:val="("/>
            <m:sepChr m:val=""/>
            <m:endChr m:val=")"/>
            <m:grow/>
          </m:dPr>
          <m:e>
            <m:r>
              <m:t>72.02</m:t>
            </m:r>
          </m:e>
        </m:d>
        <m:r>
          <m:rPr>
            <m:sty m:val="p"/>
          </m:rPr>
          <m:t>=</m:t>
        </m:r>
        <m:r>
          <m:t>0.95</m:t>
        </m:r>
        <m:r>
          <m:rPr>
            <m:sty m:val="p"/>
          </m:rPr>
          <m:t>,</m:t>
        </m:r>
        <m:r>
          <m:t>p</m:t>
        </m:r>
        <m:r>
          <m:rPr>
            <m:sty m:val="p"/>
          </m:rPr>
          <m:t>=</m:t>
        </m:r>
        <m:r>
          <m:t>.346</m:t>
        </m:r>
      </m:oMath>
      <w:r>
        <w:t xml:space="preserve">.</w:t>
      </w:r>
    </w:p>
    <w:bookmarkEnd w:id="47"/>
    <w:bookmarkEnd w:id="48"/>
    <w:bookmarkStart w:id="49" w:name="intelligent-tpk"/>
    <w:p>
      <w:pPr>
        <w:pStyle w:val="Heading3"/>
      </w:pPr>
      <w:r>
        <w:t xml:space="preserve">2.2.3 Intelligent TPK</w:t>
      </w:r>
    </w:p>
    <w:p>
      <w:pPr>
        <w:pStyle w:val="FirstParagraph"/>
      </w:pPr>
      <w:r>
        <w:t xml:space="preserve">We found a significant main effect of treatment on students’ change in intelligent TCK,</w:t>
      </w:r>
      <w:r>
        <w:t xml:space="preserve"> </w:t>
      </w:r>
      <m:oMath>
        <m:r>
          <m:t>F</m:t>
        </m:r>
        <m:d>
          <m:dPr>
            <m:begChr m:val="("/>
            <m:sepChr m:val=""/>
            <m:endChr m:val=")"/>
            <m:grow/>
          </m:dPr>
          <m:e>
            <m:r>
              <m:t>2</m:t>
            </m:r>
            <m:r>
              <m:rPr>
                <m:sty m:val="p"/>
              </m:rPr>
              <m:t>,</m:t>
            </m:r>
            <m:r>
              <m:t>73.23</m:t>
            </m:r>
          </m:e>
        </m:d>
        <m:r>
          <m:rPr>
            <m:sty m:val="p"/>
          </m:rPr>
          <m:t>=</m:t>
        </m:r>
        <m:r>
          <m:t>20.08</m:t>
        </m:r>
      </m:oMath>
      <w:r>
        <w:t xml:space="preserve">,</w:t>
      </w:r>
      <w:r>
        <w:t xml:space="preserve"> </w:t>
      </w:r>
      <m:oMath>
        <m:r>
          <m:t>p</m:t>
        </m:r>
        <m:r>
          <m:rPr>
            <m:sty m:val="p"/>
          </m:rPr>
          <m:t>&lt;</m:t>
        </m:r>
        <m:r>
          <m:t>.001</m:t>
        </m:r>
      </m:oMath>
      <w:r>
        <w:t xml:space="preserve">.</w:t>
      </w:r>
      <w:r>
        <w:t xml:space="preserve"> </w:t>
      </w:r>
      <w:r>
        <w:t xml:space="preserve">We found a significant higher increase in students’ intelligent TCK in both intervention groups compared to the control group,</w:t>
      </w:r>
      <w:r>
        <w:t xml:space="preserve"> </w:t>
      </w:r>
      <m:oMath>
        <m:r>
          <m:t>b</m:t>
        </m:r>
        <m:r>
          <m:rPr>
            <m:sty m:val="p"/>
          </m:rPr>
          <m:t>=</m:t>
        </m:r>
        <m:r>
          <m:t>1.26</m:t>
        </m:r>
        <m:r>
          <m:rPr>
            <m:sty m:val="p"/>
          </m:rPr>
          <m:t>,</m:t>
        </m:r>
        <m:r>
          <m:t>S</m:t>
        </m:r>
        <m:r>
          <m:t>E</m:t>
        </m:r>
        <m:r>
          <m:rPr>
            <m:sty m:val="p"/>
          </m:rPr>
          <m:t>=</m:t>
        </m:r>
        <m:r>
          <m:t>0.20</m:t>
        </m:r>
        <m:r>
          <m:rPr>
            <m:sty m:val="p"/>
          </m:rPr>
          <m:t>,</m:t>
        </m:r>
        <m:r>
          <m:t>t</m:t>
        </m:r>
        <m:d>
          <m:dPr>
            <m:begChr m:val="("/>
            <m:sepChr m:val=""/>
            <m:endChr m:val=")"/>
            <m:grow/>
          </m:dPr>
          <m:e>
            <m:r>
              <m:t>74.31</m:t>
            </m:r>
          </m:e>
        </m:d>
        <m:r>
          <m:rPr>
            <m:sty m:val="p"/>
          </m:rPr>
          <m:t>=</m:t>
        </m:r>
        <m:r>
          <m:t>6.33</m:t>
        </m:r>
        <m:r>
          <m:rPr>
            <m:sty m:val="p"/>
          </m:rPr>
          <m:t>,</m:t>
        </m:r>
        <m:r>
          <m:t>p</m:t>
        </m:r>
        <m:r>
          <m:rPr>
            <m:sty m:val="p"/>
          </m:rPr>
          <m:t>&lt;</m:t>
        </m:r>
        <m:r>
          <m:t>.001</m:t>
        </m:r>
      </m:oMath>
      <w:r>
        <w:t xml:space="preserve">, whereas the two intervention groups did not differ significantly in their change,</w:t>
      </w:r>
      <w:r>
        <w:t xml:space="preserve"> </w:t>
      </w:r>
      <m:oMath>
        <m:r>
          <m:t>b</m:t>
        </m:r>
        <m:r>
          <m:rPr>
            <m:sty m:val="p"/>
          </m:rPr>
          <m:t>=</m:t>
        </m:r>
        <m:r>
          <m:t>0.19</m:t>
        </m:r>
        <m:r>
          <m:rPr>
            <m:sty m:val="p"/>
          </m:rPr>
          <m:t>,</m:t>
        </m:r>
        <m:r>
          <m:t>S</m:t>
        </m:r>
        <m:r>
          <m:t>E</m:t>
        </m:r>
        <m:r>
          <m:rPr>
            <m:sty m:val="p"/>
          </m:rPr>
          <m:t>=</m:t>
        </m:r>
        <m:r>
          <m:t>0.20</m:t>
        </m:r>
        <m:r>
          <m:rPr>
            <m:sty m:val="p"/>
          </m:rPr>
          <m:t>,</m:t>
        </m:r>
        <m:r>
          <m:t>t</m:t>
        </m:r>
        <m:d>
          <m:dPr>
            <m:begChr m:val="("/>
            <m:sepChr m:val=""/>
            <m:endChr m:val=")"/>
            <m:grow/>
          </m:dPr>
          <m:e>
            <m:r>
              <m:t>72.28</m:t>
            </m:r>
          </m:e>
        </m:d>
        <m:r>
          <m:rPr>
            <m:sty m:val="p"/>
          </m:rPr>
          <m:t>=</m:t>
        </m:r>
        <m:r>
          <m:t>0.94</m:t>
        </m:r>
        <m:r>
          <m:rPr>
            <m:sty m:val="p"/>
          </m:rPr>
          <m:t>,</m:t>
        </m:r>
        <m:r>
          <m:t>p</m:t>
        </m:r>
        <m:r>
          <m:rPr>
            <m:sty m:val="p"/>
          </m:rPr>
          <m:t>=</m:t>
        </m:r>
        <m:r>
          <m:t>.349</m:t>
        </m:r>
      </m:oMath>
      <w:r>
        <w:t xml:space="preserve">.</w:t>
      </w:r>
    </w:p>
    <w:bookmarkEnd w:id="49"/>
    <w:bookmarkStart w:id="50" w:name="intelligent-tck"/>
    <w:p>
      <w:pPr>
        <w:pStyle w:val="Heading3"/>
      </w:pPr>
      <w:r>
        <w:t xml:space="preserve">2.2.4 Intelligent TCK</w:t>
      </w:r>
    </w:p>
    <w:p>
      <w:pPr>
        <w:pStyle w:val="FirstParagraph"/>
      </w:pPr>
      <w:r>
        <w:t xml:space="preserve">We found a significant main effect of treatment on students’ change in intelligent TPK,</w:t>
      </w:r>
      <w:r>
        <w:t xml:space="preserve"> </w:t>
      </w:r>
      <m:oMath>
        <m:r>
          <m:t>F</m:t>
        </m:r>
        <m:d>
          <m:dPr>
            <m:begChr m:val="("/>
            <m:sepChr m:val=""/>
            <m:endChr m:val=")"/>
            <m:grow/>
          </m:dPr>
          <m:e>
            <m:r>
              <m:t>2</m:t>
            </m:r>
            <m:r>
              <m:rPr>
                <m:sty m:val="p"/>
              </m:rPr>
              <m:t>,</m:t>
            </m:r>
            <m:r>
              <m:t>73.35</m:t>
            </m:r>
          </m:e>
        </m:d>
        <m:r>
          <m:rPr>
            <m:sty m:val="p"/>
          </m:rPr>
          <m:t>=</m:t>
        </m:r>
        <m:r>
          <m:t>11.81</m:t>
        </m:r>
      </m:oMath>
      <w:r>
        <w:t xml:space="preserve">,</w:t>
      </w:r>
      <w:r>
        <w:t xml:space="preserve"> </w:t>
      </w:r>
      <m:oMath>
        <m:r>
          <m:t>p</m:t>
        </m:r>
        <m:r>
          <m:rPr>
            <m:sty m:val="p"/>
          </m:rPr>
          <m:t>&lt;</m:t>
        </m:r>
        <m:r>
          <m:t>.001</m:t>
        </m:r>
      </m:oMath>
      <w:r>
        <w:t xml:space="preserve">.</w:t>
      </w:r>
      <w:r>
        <w:t xml:space="preserve"> </w:t>
      </w:r>
      <w:r>
        <w:t xml:space="preserve">We found a significant higher increase in students’ intelligent TPK in both intervention groups compared to the control group,</w:t>
      </w:r>
      <w:r>
        <w:t xml:space="preserve"> </w:t>
      </w:r>
      <m:oMath>
        <m:r>
          <m:t>b</m:t>
        </m:r>
        <m:r>
          <m:rPr>
            <m:sty m:val="p"/>
          </m:rPr>
          <m:t>=</m:t>
        </m:r>
        <m:r>
          <m:t>0.98</m:t>
        </m:r>
        <m:r>
          <m:rPr>
            <m:sty m:val="p"/>
          </m:rPr>
          <m:t>,</m:t>
        </m:r>
        <m:r>
          <m:t>S</m:t>
        </m:r>
        <m:r>
          <m:t>E</m:t>
        </m:r>
        <m:r>
          <m:rPr>
            <m:sty m:val="p"/>
          </m:rPr>
          <m:t>=</m:t>
        </m:r>
        <m:r>
          <m:t>0.21</m:t>
        </m:r>
        <m:r>
          <m:rPr>
            <m:sty m:val="p"/>
          </m:rPr>
          <m:t>,</m:t>
        </m:r>
        <m:r>
          <m:t>t</m:t>
        </m:r>
        <m:d>
          <m:dPr>
            <m:begChr m:val="("/>
            <m:sepChr m:val=""/>
            <m:endChr m:val=")"/>
            <m:grow/>
          </m:dPr>
          <m:e>
            <m:r>
              <m:t>74.49</m:t>
            </m:r>
          </m:e>
        </m:d>
        <m:r>
          <m:rPr>
            <m:sty m:val="p"/>
          </m:rPr>
          <m:t>=</m:t>
        </m:r>
        <m:r>
          <m:t>4.78</m:t>
        </m:r>
        <m:r>
          <m:rPr>
            <m:sty m:val="p"/>
          </m:rPr>
          <m:t>,</m:t>
        </m:r>
        <m:r>
          <m:t>p</m:t>
        </m:r>
        <m:r>
          <m:rPr>
            <m:sty m:val="p"/>
          </m:rPr>
          <m:t>&lt;</m:t>
        </m:r>
        <m:r>
          <m:t>.001</m:t>
        </m:r>
      </m:oMath>
      <w:r>
        <w:t xml:space="preserve">, but the change did not differ significantly between the two intervention groups,</w:t>
      </w:r>
      <w:r>
        <w:t xml:space="preserve"> </w:t>
      </w:r>
      <m:oMath>
        <m:r>
          <m:t>b</m:t>
        </m:r>
        <m:r>
          <m:rPr>
            <m:sty m:val="p"/>
          </m:rPr>
          <m:t>=</m:t>
        </m:r>
        <m:r>
          <m:rPr>
            <m:sty m:val="p"/>
          </m:rPr>
          <m:t>−</m:t>
        </m:r>
        <m:r>
          <m:t>0.07</m:t>
        </m:r>
        <m:r>
          <m:rPr>
            <m:sty m:val="p"/>
          </m:rPr>
          <m:t>,</m:t>
        </m:r>
        <m:r>
          <m:t>S</m:t>
        </m:r>
        <m:r>
          <m:t>E</m:t>
        </m:r>
        <m:r>
          <m:rPr>
            <m:sty m:val="p"/>
          </m:rPr>
          <m:t>=</m:t>
        </m:r>
        <m:r>
          <m:t>0.21</m:t>
        </m:r>
        <m:r>
          <m:rPr>
            <m:sty m:val="p"/>
          </m:rPr>
          <m:t>,</m:t>
        </m:r>
        <m:r>
          <m:t>t</m:t>
        </m:r>
        <m:d>
          <m:dPr>
            <m:begChr m:val="("/>
            <m:sepChr m:val=""/>
            <m:endChr m:val=")"/>
            <m:grow/>
          </m:dPr>
          <m:e>
            <m:r>
              <m:t>72.35</m:t>
            </m:r>
          </m:e>
        </m:d>
        <m:r>
          <m:rPr>
            <m:sty m:val="p"/>
          </m:rPr>
          <m:t>=</m:t>
        </m:r>
        <m:r>
          <m:rPr>
            <m:sty m:val="p"/>
          </m:rPr>
          <m:t>−</m:t>
        </m:r>
        <m:r>
          <m:t>0.34</m:t>
        </m:r>
        <m:r>
          <m:rPr>
            <m:sty m:val="p"/>
          </m:rPr>
          <m:t>,</m:t>
        </m:r>
        <m:r>
          <m:t>p</m:t>
        </m:r>
        <m:r>
          <m:rPr>
            <m:sty m:val="p"/>
          </m:rPr>
          <m:t>=</m:t>
        </m:r>
        <m:r>
          <m:t>.736</m:t>
        </m:r>
      </m:oMath>
      <w:r>
        <w:t xml:space="preserve">.</w:t>
      </w:r>
    </w:p>
    <w:bookmarkEnd w:id="50"/>
    <w:bookmarkStart w:id="51" w:name="intelligent-tpack"/>
    <w:p>
      <w:pPr>
        <w:pStyle w:val="Heading3"/>
      </w:pPr>
      <w:r>
        <w:t xml:space="preserve">2.2.5 Intelligent TPACK</w:t>
      </w:r>
    </w:p>
    <w:p>
      <w:pPr>
        <w:pStyle w:val="FirstParagraph"/>
      </w:pPr>
      <w:r>
        <w:t xml:space="preserve">For all subscales of the Intelligent TPACK, that is, students’ TPACK</w:t>
      </w:r>
      <w:r>
        <w:t xml:space="preserve"> </w:t>
      </w:r>
      <w:r>
        <w:rPr>
          <w:i/>
          <w:iCs/>
        </w:rPr>
        <w:t xml:space="preserve">knowledge</w:t>
      </w:r>
      <w:r>
        <w:t xml:space="preserve">, their perceived</w:t>
      </w:r>
      <w:r>
        <w:t xml:space="preserve"> </w:t>
      </w:r>
      <w:r>
        <w:rPr>
          <w:i/>
          <w:iCs/>
        </w:rPr>
        <w:t xml:space="preserve">competence</w:t>
      </w:r>
      <w:r>
        <w:t xml:space="preserve"> </w:t>
      </w:r>
      <w:r>
        <w:t xml:space="preserve">in integrating AI tools teaching their subject, and their perceived competence of applying</w:t>
      </w:r>
      <w:r>
        <w:t xml:space="preserve"> </w:t>
      </w:r>
      <w:r>
        <w:rPr>
          <w:i/>
          <w:iCs/>
        </w:rPr>
        <w:t xml:space="preserve">generative AI</w:t>
      </w:r>
      <w:r>
        <w:t xml:space="preserve"> </w:t>
      </w:r>
      <w:r>
        <w:t xml:space="preserve">in teaching their subject, we found a significant main effect of treatment on students’ change on the respective subscales,</w:t>
      </w:r>
      <w:r>
        <w:t xml:space="preserve"> </w:t>
      </w:r>
      <w:r>
        <w:rPr>
          <w:i/>
          <w:iCs/>
        </w:rPr>
        <w:t xml:space="preserve">TPACK knowledge</w:t>
      </w:r>
      <w:r>
        <w:t xml:space="preserve">:</w:t>
      </w:r>
      <w:r>
        <w:t xml:space="preserve"> </w:t>
      </w:r>
      <m:oMath>
        <m:r>
          <m:t>F</m:t>
        </m:r>
        <m:d>
          <m:dPr>
            <m:begChr m:val="("/>
            <m:sepChr m:val=""/>
            <m:endChr m:val=")"/>
            <m:grow/>
          </m:dPr>
          <m:e>
            <m:r>
              <m:t>2</m:t>
            </m:r>
            <m:r>
              <m:rPr>
                <m:sty m:val="p"/>
              </m:rPr>
              <m:t>,</m:t>
            </m:r>
            <m:r>
              <m:t>73.25</m:t>
            </m:r>
          </m:e>
        </m:d>
        <m:r>
          <m:rPr>
            <m:sty m:val="p"/>
          </m:rPr>
          <m:t>=</m:t>
        </m:r>
        <m:r>
          <m:t>19.84</m:t>
        </m:r>
      </m:oMath>
      <w:r>
        <w:t xml:space="preserve">,</w:t>
      </w:r>
      <w:r>
        <w:t xml:space="preserve"> </w:t>
      </w:r>
      <m:oMath>
        <m:r>
          <m:t>p</m:t>
        </m:r>
        <m:r>
          <m:rPr>
            <m:sty m:val="p"/>
          </m:rPr>
          <m:t>&lt;</m:t>
        </m:r>
        <m:r>
          <m:t>.001</m:t>
        </m:r>
      </m:oMath>
      <w:r>
        <w:t xml:space="preserve">,</w:t>
      </w:r>
      <w:r>
        <w:t xml:space="preserve"> </w:t>
      </w:r>
      <w:r>
        <w:rPr>
          <w:i/>
          <w:iCs/>
        </w:rPr>
        <w:t xml:space="preserve">TPACK competence</w:t>
      </w:r>
      <w:r>
        <w:t xml:space="preserve">:</w:t>
      </w:r>
      <w:r>
        <w:t xml:space="preserve"> </w:t>
      </w:r>
      <m:oMath>
        <m:r>
          <m:t>F</m:t>
        </m:r>
        <m:d>
          <m:dPr>
            <m:begChr m:val="("/>
            <m:sepChr m:val=""/>
            <m:endChr m:val=")"/>
            <m:grow/>
          </m:dPr>
          <m:e>
            <m:r>
              <m:t>2</m:t>
            </m:r>
            <m:r>
              <m:rPr>
                <m:sty m:val="p"/>
              </m:rPr>
              <m:t>,</m:t>
            </m:r>
            <m:r>
              <m:t>73.15</m:t>
            </m:r>
          </m:e>
        </m:d>
        <m:r>
          <m:rPr>
            <m:sty m:val="p"/>
          </m:rPr>
          <m:t>=</m:t>
        </m:r>
        <m:r>
          <m:t>24.25</m:t>
        </m:r>
      </m:oMath>
      <w:r>
        <w:t xml:space="preserve">,</w:t>
      </w:r>
      <w:r>
        <w:t xml:space="preserve"> </w:t>
      </w:r>
      <m:oMath>
        <m:r>
          <m:t>p</m:t>
        </m:r>
        <m:r>
          <m:rPr>
            <m:sty m:val="p"/>
          </m:rPr>
          <m:t>&lt;</m:t>
        </m:r>
        <m:r>
          <m:t>.001</m:t>
        </m:r>
      </m:oMath>
      <w:r>
        <w:t xml:space="preserve">, and</w:t>
      </w:r>
      <w:r>
        <w:t xml:space="preserve"> </w:t>
      </w:r>
      <w:r>
        <w:rPr>
          <w:i/>
          <w:iCs/>
        </w:rPr>
        <w:t xml:space="preserve">TPACK related to generative AI</w:t>
      </w:r>
      <w:r>
        <w:t xml:space="preserve">:</w:t>
      </w:r>
      <w:r>
        <w:t xml:space="preserve"> </w:t>
      </w:r>
      <m:oMath>
        <m:r>
          <m:t>F</m:t>
        </m:r>
        <m:d>
          <m:dPr>
            <m:begChr m:val="("/>
            <m:sepChr m:val=""/>
            <m:endChr m:val=")"/>
            <m:grow/>
          </m:dPr>
          <m:e>
            <m:r>
              <m:t>2</m:t>
            </m:r>
            <m:r>
              <m:rPr>
                <m:sty m:val="p"/>
              </m:rPr>
              <m:t>,</m:t>
            </m:r>
            <m:r>
              <m:t>73.58</m:t>
            </m:r>
          </m:e>
        </m:d>
        <m:r>
          <m:rPr>
            <m:sty m:val="p"/>
          </m:rPr>
          <m:t>=</m:t>
        </m:r>
        <m:r>
          <m:t>13.65</m:t>
        </m:r>
      </m:oMath>
      <w:r>
        <w:t xml:space="preserve">,</w:t>
      </w:r>
      <w:r>
        <w:t xml:space="preserve"> </w:t>
      </w:r>
      <m:oMath>
        <m:r>
          <m:t>p</m:t>
        </m:r>
        <m:r>
          <m:rPr>
            <m:sty m:val="p"/>
          </m:rPr>
          <m:t>&lt;</m:t>
        </m:r>
        <m:r>
          <m:t>.001</m:t>
        </m:r>
      </m:oMath>
      <w:r>
        <w:t xml:space="preserve">.</w:t>
      </w:r>
    </w:p>
    <w:p>
      <w:pPr>
        <w:pStyle w:val="BodyText"/>
      </w:pPr>
      <w:r>
        <w:t xml:space="preserve">For all subscales, we found the same pattern that students’ Intelligent TPACK subscales differed significantly between the control group and the two intervention groups, with students in the intervention groups having a significantly higher increase than the control group, whereas the intervention groups did not differ significantly from each other. That is, for</w:t>
      </w:r>
      <w:r>
        <w:t xml:space="preserve"> </w:t>
      </w:r>
      <w:r>
        <w:rPr>
          <w:i/>
          <w:iCs/>
        </w:rPr>
        <w:t xml:space="preserve">TPACK knoweldge</w:t>
      </w:r>
      <w:r>
        <w:t xml:space="preserve">:</w:t>
      </w:r>
      <w:r>
        <w:t xml:space="preserve"> </w:t>
      </w:r>
      <m:oMath>
        <m:r>
          <m:t>b</m:t>
        </m:r>
        <m:r>
          <m:rPr>
            <m:sty m:val="p"/>
          </m:rPr>
          <m:t>=</m:t>
        </m:r>
        <m:r>
          <m:t>1.37</m:t>
        </m:r>
        <m:r>
          <m:rPr>
            <m:sty m:val="p"/>
          </m:rPr>
          <m:t>,</m:t>
        </m:r>
        <m:r>
          <m:t>S</m:t>
        </m:r>
        <m:r>
          <m:t>E</m:t>
        </m:r>
        <m:r>
          <m:rPr>
            <m:sty m:val="p"/>
          </m:rPr>
          <m:t>=</m:t>
        </m:r>
        <m:r>
          <m:t>0.22</m:t>
        </m:r>
        <m:r>
          <m:rPr>
            <m:sty m:val="p"/>
          </m:rPr>
          <m:t>,</m:t>
        </m:r>
        <m:r>
          <m:t>t</m:t>
        </m:r>
        <m:d>
          <m:dPr>
            <m:begChr m:val="("/>
            <m:sepChr m:val=""/>
            <m:endChr m:val=")"/>
            <m:grow/>
          </m:dPr>
          <m:e>
            <m:r>
              <m:t>74.34</m:t>
            </m:r>
          </m:e>
        </m:d>
        <m:r>
          <m:rPr>
            <m:sty m:val="p"/>
          </m:rPr>
          <m:t>=</m:t>
        </m:r>
        <m:r>
          <m:t>6.29</m:t>
        </m:r>
        <m:r>
          <m:rPr>
            <m:sty m:val="p"/>
          </m:rPr>
          <m:t>,</m:t>
        </m:r>
        <m:r>
          <m:t>p</m:t>
        </m:r>
        <m:r>
          <m:rPr>
            <m:sty m:val="p"/>
          </m:rPr>
          <m:t>&lt;</m:t>
        </m:r>
        <m:r>
          <m:t>.001</m:t>
        </m:r>
      </m:oMath>
      <w:r>
        <w:t xml:space="preserve"> </w:t>
      </w:r>
      <w:r>
        <w:t xml:space="preserve">and</w:t>
      </w:r>
      <w:r>
        <w:t xml:space="preserve"> </w:t>
      </w:r>
      <m:oMath>
        <m:r>
          <m:t>b</m:t>
        </m:r>
        <m:r>
          <m:rPr>
            <m:sty m:val="p"/>
          </m:rPr>
          <m:t>=</m:t>
        </m:r>
        <m:r>
          <m:t>0.07</m:t>
        </m:r>
        <m:r>
          <m:rPr>
            <m:sty m:val="p"/>
          </m:rPr>
          <m:t>,</m:t>
        </m:r>
        <m:r>
          <m:t>S</m:t>
        </m:r>
        <m:r>
          <m:t>E</m:t>
        </m:r>
        <m:r>
          <m:rPr>
            <m:sty m:val="p"/>
          </m:rPr>
          <m:t>=</m:t>
        </m:r>
        <m:r>
          <m:t>0.22</m:t>
        </m:r>
        <m:r>
          <m:rPr>
            <m:sty m:val="p"/>
          </m:rPr>
          <m:t>,</m:t>
        </m:r>
        <m:r>
          <m:t>t</m:t>
        </m:r>
        <m:d>
          <m:dPr>
            <m:begChr m:val="("/>
            <m:sepChr m:val=""/>
            <m:endChr m:val=")"/>
            <m:grow/>
          </m:dPr>
          <m:e>
            <m:r>
              <m:t>72.30</m:t>
            </m:r>
          </m:e>
        </m:d>
        <m:r>
          <m:rPr>
            <m:sty m:val="p"/>
          </m:rPr>
          <m:t>=</m:t>
        </m:r>
        <m:r>
          <m:t>0.33</m:t>
        </m:r>
        <m:r>
          <m:rPr>
            <m:sty m:val="p"/>
          </m:rPr>
          <m:t>,</m:t>
        </m:r>
        <m:r>
          <m:t>p</m:t>
        </m:r>
        <m:r>
          <m:rPr>
            <m:sty m:val="p"/>
          </m:rPr>
          <m:t>=</m:t>
        </m:r>
        <m:r>
          <m:t>.743</m:t>
        </m:r>
      </m:oMath>
      <w:r>
        <w:t xml:space="preserve">;</w:t>
      </w:r>
      <w:r>
        <w:t xml:space="preserve"> </w:t>
      </w:r>
      <w:r>
        <w:rPr>
          <w:i/>
          <w:iCs/>
        </w:rPr>
        <w:t xml:space="preserve">TPACK competence</w:t>
      </w:r>
      <w:r>
        <w:t xml:space="preserve">:</w:t>
      </w:r>
      <w:r>
        <w:t xml:space="preserve"> </w:t>
      </w:r>
      <m:oMath>
        <m:r>
          <m:t>b</m:t>
        </m:r>
        <m:r>
          <m:rPr>
            <m:sty m:val="p"/>
          </m:rPr>
          <m:t>=</m:t>
        </m:r>
        <m:r>
          <m:t>1.47</m:t>
        </m:r>
        <m:r>
          <m:rPr>
            <m:sty m:val="p"/>
          </m:rPr>
          <m:t>,</m:t>
        </m:r>
        <m:r>
          <m:t>S</m:t>
        </m:r>
        <m:r>
          <m:t>E</m:t>
        </m:r>
        <m:r>
          <m:rPr>
            <m:sty m:val="p"/>
          </m:rPr>
          <m:t>=</m:t>
        </m:r>
        <m:r>
          <m:t>0.21</m:t>
        </m:r>
        <m:r>
          <m:rPr>
            <m:sty m:val="p"/>
          </m:rPr>
          <m:t>,</m:t>
        </m:r>
        <m:r>
          <m:t>t</m:t>
        </m:r>
        <m:d>
          <m:dPr>
            <m:begChr m:val="("/>
            <m:sepChr m:val=""/>
            <m:endChr m:val=")"/>
            <m:grow/>
          </m:dPr>
          <m:e>
            <m:r>
              <m:t>74.18</m:t>
            </m:r>
          </m:e>
        </m:d>
        <m:r>
          <m:rPr>
            <m:sty m:val="p"/>
          </m:rPr>
          <m:t>=</m:t>
        </m:r>
        <m:r>
          <m:t>6.96</m:t>
        </m:r>
        <m:r>
          <m:rPr>
            <m:sty m:val="p"/>
          </m:rPr>
          <m:t>,</m:t>
        </m:r>
        <m:r>
          <m:t>p</m:t>
        </m:r>
        <m:r>
          <m:rPr>
            <m:sty m:val="p"/>
          </m:rPr>
          <m:t>&lt;</m:t>
        </m:r>
        <m:r>
          <m:t>.001</m:t>
        </m:r>
      </m:oMath>
      <w:r>
        <w:t xml:space="preserve"> </w:t>
      </w:r>
      <w:r>
        <w:t xml:space="preserve">and</w:t>
      </w:r>
      <w:r>
        <w:t xml:space="preserve"> </w:t>
      </w:r>
      <m:oMath>
        <m:r>
          <m:t>b</m:t>
        </m:r>
        <m:r>
          <m:rPr>
            <m:sty m:val="p"/>
          </m:rPr>
          <m:t>=</m:t>
        </m:r>
        <m:r>
          <m:t>0.13</m:t>
        </m:r>
        <m:r>
          <m:rPr>
            <m:sty m:val="p"/>
          </m:rPr>
          <m:t>,</m:t>
        </m:r>
        <m:r>
          <m:t>S</m:t>
        </m:r>
        <m:r>
          <m:t>E</m:t>
        </m:r>
        <m:r>
          <m:rPr>
            <m:sty m:val="p"/>
          </m:rPr>
          <m:t>=</m:t>
        </m:r>
        <m:r>
          <m:t>0.21</m:t>
        </m:r>
        <m:r>
          <m:rPr>
            <m:sty m:val="p"/>
          </m:rPr>
          <m:t>,</m:t>
        </m:r>
        <m:r>
          <m:t>t</m:t>
        </m:r>
        <m:d>
          <m:dPr>
            <m:begChr m:val="("/>
            <m:sepChr m:val=""/>
            <m:endChr m:val=")"/>
            <m:grow/>
          </m:dPr>
          <m:e>
            <m:r>
              <m:t>72.24</m:t>
            </m:r>
          </m:e>
        </m:d>
        <m:r>
          <m:rPr>
            <m:sty m:val="p"/>
          </m:rPr>
          <m:t>=</m:t>
        </m:r>
        <m:r>
          <m:t>0.59</m:t>
        </m:r>
        <m:r>
          <m:rPr>
            <m:sty m:val="p"/>
          </m:rPr>
          <m:t>,</m:t>
        </m:r>
        <m:r>
          <m:t>p</m:t>
        </m:r>
        <m:r>
          <m:rPr>
            <m:sty m:val="p"/>
          </m:rPr>
          <m:t>=</m:t>
        </m:r>
        <m:r>
          <m:t>.557</m:t>
        </m:r>
      </m:oMath>
      <w:r>
        <w:t xml:space="preserve">; and</w:t>
      </w:r>
      <w:r>
        <w:t xml:space="preserve"> </w:t>
      </w:r>
      <w:r>
        <w:rPr>
          <w:i/>
          <w:iCs/>
        </w:rPr>
        <w:t xml:space="preserve">TPACK related to generative AI</w:t>
      </w:r>
      <w:r>
        <w:t xml:space="preserve">,</w:t>
      </w:r>
      <w:r>
        <w:t xml:space="preserve"> </w:t>
      </w:r>
      <m:oMath>
        <m:r>
          <m:t>b</m:t>
        </m:r>
        <m:r>
          <m:rPr>
            <m:sty m:val="p"/>
          </m:rPr>
          <m:t>=</m:t>
        </m:r>
        <m:r>
          <m:t>1.36</m:t>
        </m:r>
        <m:r>
          <m:rPr>
            <m:sty m:val="p"/>
          </m:rPr>
          <m:t>,</m:t>
        </m:r>
        <m:r>
          <m:t>S</m:t>
        </m:r>
        <m:r>
          <m:t>E</m:t>
        </m:r>
        <m:r>
          <m:rPr>
            <m:sty m:val="p"/>
          </m:rPr>
          <m:t>=</m:t>
        </m:r>
        <m:r>
          <m:t>0.26</m:t>
        </m:r>
        <m:r>
          <m:rPr>
            <m:sty m:val="p"/>
          </m:rPr>
          <m:t>,</m:t>
        </m:r>
        <m:r>
          <m:t>t</m:t>
        </m:r>
        <m:d>
          <m:dPr>
            <m:begChr m:val="("/>
            <m:sepChr m:val=""/>
            <m:endChr m:val=")"/>
            <m:grow/>
          </m:dPr>
          <m:e>
            <m:r>
              <m:t>74.86</m:t>
            </m:r>
          </m:e>
        </m:d>
        <m:r>
          <m:rPr>
            <m:sty m:val="p"/>
          </m:rPr>
          <m:t>=</m:t>
        </m:r>
        <m:r>
          <m:t>5.21</m:t>
        </m:r>
        <m:r>
          <m:rPr>
            <m:sty m:val="p"/>
          </m:rPr>
          <m:t>,</m:t>
        </m:r>
        <m:r>
          <m:t>p</m:t>
        </m:r>
        <m:r>
          <m:rPr>
            <m:sty m:val="p"/>
          </m:rPr>
          <m:t>&lt;</m:t>
        </m:r>
        <m:r>
          <m:t>.001</m:t>
        </m:r>
      </m:oMath>
      <w:r>
        <w:t xml:space="preserve"> </w:t>
      </w:r>
      <w:r>
        <w:t xml:space="preserve">and</w:t>
      </w:r>
      <w:r>
        <w:t xml:space="preserve"> </w:t>
      </w:r>
      <m:oMath>
        <m:r>
          <m:t>b</m:t>
        </m:r>
        <m:r>
          <m:rPr>
            <m:sty m:val="p"/>
          </m:rPr>
          <m:t>=</m:t>
        </m:r>
        <m:r>
          <m:t>0.03</m:t>
        </m:r>
        <m:r>
          <m:rPr>
            <m:sty m:val="p"/>
          </m:rPr>
          <m:t>,</m:t>
        </m:r>
        <m:r>
          <m:t>S</m:t>
        </m:r>
        <m:r>
          <m:t>E</m:t>
        </m:r>
        <m:r>
          <m:rPr>
            <m:sty m:val="p"/>
          </m:rPr>
          <m:t>=</m:t>
        </m:r>
        <m:r>
          <m:t>0.27</m:t>
        </m:r>
        <m:r>
          <m:rPr>
            <m:sty m:val="p"/>
          </m:rPr>
          <m:t>,</m:t>
        </m:r>
        <m:r>
          <m:t>t</m:t>
        </m:r>
        <m:d>
          <m:dPr>
            <m:begChr m:val="("/>
            <m:sepChr m:val=""/>
            <m:endChr m:val=")"/>
            <m:grow/>
          </m:dPr>
          <m:e>
            <m:r>
              <m:t>72.49</m:t>
            </m:r>
          </m:e>
        </m:d>
        <m:r>
          <m:rPr>
            <m:sty m:val="p"/>
          </m:rPr>
          <m:t>=</m:t>
        </m:r>
        <m:r>
          <m:t>0.13</m:t>
        </m:r>
        <m:r>
          <m:rPr>
            <m:sty m:val="p"/>
          </m:rPr>
          <m:t>,</m:t>
        </m:r>
        <m:r>
          <m:t>p</m:t>
        </m:r>
        <m:r>
          <m:rPr>
            <m:sty m:val="p"/>
          </m:rPr>
          <m:t>=</m:t>
        </m:r>
        <m:r>
          <m:t>.900</m:t>
        </m:r>
      </m:oMath>
      <w:r>
        <w:t xml:space="preserve">.</w:t>
      </w:r>
    </w:p>
    <w:bookmarkEnd w:id="51"/>
    <w:bookmarkStart w:id="52" w:name="ai-ethics"/>
    <w:p>
      <w:pPr>
        <w:pStyle w:val="Heading3"/>
      </w:pPr>
      <w:r>
        <w:t xml:space="preserve">2.2.6 AI Ethics</w:t>
      </w:r>
    </w:p>
    <w:p>
      <w:pPr>
        <w:pStyle w:val="FirstParagraph"/>
      </w:pPr>
      <w:r>
        <w:t xml:space="preserve">For ethics related to the use of AI in education, we found a significant main effect of treatment on students’ change in</w:t>
      </w:r>
      <w:r>
        <w:t xml:space="preserve"> </w:t>
      </w:r>
      <w:r>
        <w:rPr>
          <w:b/>
          <w:bCs/>
        </w:rPr>
        <w:t xml:space="preserve">XYZ</w:t>
      </w:r>
      <w:r>
        <w:t xml:space="preserve">,</w:t>
      </w:r>
      <w:r>
        <w:t xml:space="preserve"> </w:t>
      </w:r>
      <m:oMath>
        <m:r>
          <m:t>F</m:t>
        </m:r>
        <m:d>
          <m:dPr>
            <m:begChr m:val="("/>
            <m:sepChr m:val=""/>
            <m:endChr m:val=")"/>
            <m:grow/>
          </m:dPr>
          <m:e>
            <m:r>
              <m:t>2</m:t>
            </m:r>
            <m:r>
              <m:rPr>
                <m:sty m:val="p"/>
              </m:rPr>
              <m:t>,</m:t>
            </m:r>
            <m:r>
              <m:t>73.82</m:t>
            </m:r>
          </m:e>
        </m:d>
        <m:r>
          <m:rPr>
            <m:sty m:val="p"/>
          </m:rPr>
          <m:t>=</m:t>
        </m:r>
        <m:r>
          <m:t>16.80</m:t>
        </m:r>
      </m:oMath>
      <w:r>
        <w:t xml:space="preserve">,</w:t>
      </w:r>
      <w:r>
        <w:t xml:space="preserve"> </w:t>
      </w:r>
      <m:oMath>
        <m:r>
          <m:t>p</m:t>
        </m:r>
        <m:r>
          <m:rPr>
            <m:sty m:val="p"/>
          </m:rPr>
          <m:t>&lt;</m:t>
        </m:r>
        <m:r>
          <m:t>.001</m:t>
        </m:r>
      </m:oMath>
      <w:r>
        <w:t xml:space="preserve">. We found a significant higher increase in students’</w:t>
      </w:r>
      <w:r>
        <w:t xml:space="preserve"> </w:t>
      </w:r>
      <w:r>
        <w:rPr>
          <w:b/>
          <w:bCs/>
        </w:rPr>
        <w:t xml:space="preserve">XYZ</w:t>
      </w:r>
      <w:r>
        <w:t xml:space="preserve"> </w:t>
      </w:r>
      <w:r>
        <w:t xml:space="preserve">in both intervention groups compared to the control group,</w:t>
      </w:r>
      <w:r>
        <w:t xml:space="preserve"> </w:t>
      </w:r>
      <m:oMath>
        <m:r>
          <m:t>b</m:t>
        </m:r>
        <m:r>
          <m:rPr>
            <m:sty m:val="p"/>
          </m:rPr>
          <m:t>=</m:t>
        </m:r>
        <m:r>
          <m:t>1.46</m:t>
        </m:r>
        <m:r>
          <m:rPr>
            <m:sty m:val="p"/>
          </m:rPr>
          <m:t>,</m:t>
        </m:r>
        <m:r>
          <m:t>S</m:t>
        </m:r>
        <m:r>
          <m:t>E</m:t>
        </m:r>
        <m:r>
          <m:rPr>
            <m:sty m:val="p"/>
          </m:rPr>
          <m:t>=</m:t>
        </m:r>
        <m:r>
          <m:t>0.25</m:t>
        </m:r>
        <m:r>
          <m:rPr>
            <m:sty m:val="p"/>
          </m:rPr>
          <m:t>,</m:t>
        </m:r>
        <m:r>
          <m:t>t</m:t>
        </m:r>
        <m:d>
          <m:dPr>
            <m:begChr m:val="("/>
            <m:sepChr m:val=""/>
            <m:endChr m:val=")"/>
            <m:grow/>
          </m:dPr>
          <m:e>
            <m:r>
              <m:t>75.24</m:t>
            </m:r>
          </m:e>
        </m:d>
        <m:r>
          <m:rPr>
            <m:sty m:val="p"/>
          </m:rPr>
          <m:t>=</m:t>
        </m:r>
        <m:r>
          <m:t>5.75</m:t>
        </m:r>
        <m:r>
          <m:rPr>
            <m:sty m:val="p"/>
          </m:rPr>
          <m:t>,</m:t>
        </m:r>
        <m:r>
          <m:t>p</m:t>
        </m:r>
        <m:r>
          <m:rPr>
            <m:sty m:val="p"/>
          </m:rPr>
          <m:t>&lt;</m:t>
        </m:r>
        <m:r>
          <m:t>.001</m:t>
        </m:r>
      </m:oMath>
      <w:r>
        <w:t xml:space="preserve">, whereas the change did not differ significantly between the two intervention groups,</w:t>
      </w:r>
      <w:r>
        <w:t xml:space="preserve"> </w:t>
      </w:r>
      <m:oMath>
        <m:r>
          <m:t>b</m:t>
        </m:r>
        <m:r>
          <m:rPr>
            <m:sty m:val="p"/>
          </m:rPr>
          <m:t>=</m:t>
        </m:r>
        <m:r>
          <m:t>0.34</m:t>
        </m:r>
        <m:r>
          <m:rPr>
            <m:sty m:val="p"/>
          </m:rPr>
          <m:t>,</m:t>
        </m:r>
        <m:r>
          <m:t>S</m:t>
        </m:r>
        <m:r>
          <m:t>E</m:t>
        </m:r>
        <m:r>
          <m:rPr>
            <m:sty m:val="p"/>
          </m:rPr>
          <m:t>=</m:t>
        </m:r>
        <m:r>
          <m:t>0.26</m:t>
        </m:r>
        <m:r>
          <m:rPr>
            <m:sty m:val="p"/>
          </m:rPr>
          <m:t>,</m:t>
        </m:r>
        <m:r>
          <m:t>t</m:t>
        </m:r>
        <m:d>
          <m:dPr>
            <m:begChr m:val="("/>
            <m:sepChr m:val=""/>
            <m:endChr m:val=")"/>
            <m:grow/>
          </m:dPr>
          <m:e>
            <m:r>
              <m:t>72.63</m:t>
            </m:r>
          </m:e>
        </m:d>
        <m:r>
          <m:rPr>
            <m:sty m:val="p"/>
          </m:rPr>
          <m:t>=</m:t>
        </m:r>
        <m:r>
          <m:t>1.32</m:t>
        </m:r>
        <m:r>
          <m:rPr>
            <m:sty m:val="p"/>
          </m:rPr>
          <m:t>,</m:t>
        </m:r>
        <m:r>
          <m:t>p</m:t>
        </m:r>
        <m:r>
          <m:rPr>
            <m:sty m:val="p"/>
          </m:rPr>
          <m:t>=</m:t>
        </m:r>
        <m:r>
          <m:t>.191</m:t>
        </m:r>
      </m:oMath>
      <w:r>
        <w:t xml:space="preserve">.</w:t>
      </w:r>
    </w:p>
    <w:bookmarkEnd w:id="52"/>
    <w:bookmarkStart w:id="53" w:name="perceived-usefulness"/>
    <w:p>
      <w:pPr>
        <w:pStyle w:val="Heading3"/>
      </w:pPr>
      <w:r>
        <w:t xml:space="preserve">2.2.7 Perceived Usefulness</w:t>
      </w:r>
    </w:p>
    <w:bookmarkEnd w:id="53"/>
    <w:bookmarkEnd w:id="54"/>
    <w:bookmarkEnd w:id="55"/>
    <w:bookmarkStart w:id="56" w:name="discussion"/>
    <w:p>
      <w:pPr>
        <w:pStyle w:val="Heading1"/>
      </w:pPr>
      <w:r>
        <w:t xml:space="preserve">3. Discussion</w:t>
      </w:r>
    </w:p>
    <w:bookmarkEnd w:id="56"/>
    <w:bookmarkStart w:id="97" w:name="playground"/>
    <w:p>
      <w:pPr>
        <w:pStyle w:val="Heading1"/>
      </w:pPr>
      <w:r>
        <w:t xml:space="preserve">4. Playground</w:t>
      </w:r>
    </w:p>
    <w:p>
      <w:pPr>
        <w:pStyle w:val="SourceCode"/>
      </w:pPr>
      <w:r>
        <w:rPr>
          <w:rStyle w:val="VerbatimChar"/>
        </w:rPr>
        <w:t xml:space="preserve"># A tibble: 34 × 5</w:t>
      </w:r>
      <w:r>
        <w:br/>
      </w:r>
      <w:r>
        <w:rPr>
          <w:rStyle w:val="VerbatimChar"/>
        </w:rPr>
        <w:t xml:space="preserve">   code   variable pre      post     match</w:t>
      </w:r>
      <w:r>
        <w:br/>
      </w:r>
      <w:r>
        <w:rPr>
          <w:rStyle w:val="VerbatimChar"/>
        </w:rPr>
        <w:t xml:space="preserve">   &lt;chr&gt;  &lt;chr&gt;    &lt;chr&gt;    &lt;chr&gt;    &lt;lgl&gt;</w:t>
      </w:r>
      <w:r>
        <w:br/>
      </w:r>
      <w:r>
        <w:rPr>
          <w:rStyle w:val="VerbatimChar"/>
        </w:rPr>
        <w:t xml:space="preserve"> 1 basa13 age      23       24       FALSE</w:t>
      </w:r>
      <w:r>
        <w:br/>
      </w:r>
      <w:r>
        <w:rPr>
          <w:rStyle w:val="VerbatimChar"/>
        </w:rPr>
        <w:t xml:space="preserve"> 2 beta22 age      21       22       FALSE</w:t>
      </w:r>
      <w:r>
        <w:br/>
      </w:r>
      <w:r>
        <w:rPr>
          <w:rStyle w:val="VerbatimChar"/>
        </w:rPr>
        <w:t xml:space="preserve"> 3 debä28 age      29       30       FALSE</w:t>
      </w:r>
      <w:r>
        <w:br/>
      </w:r>
      <w:r>
        <w:rPr>
          <w:rStyle w:val="VerbatimChar"/>
        </w:rPr>
        <w:t xml:space="preserve"> 4 ensa17 age      23       24       FALSE</w:t>
      </w:r>
      <w:r>
        <w:br/>
      </w:r>
      <w:r>
        <w:rPr>
          <w:rStyle w:val="VerbatimChar"/>
        </w:rPr>
        <w:t xml:space="preserve"> 5 grsa18 age      26       27       FALSE</w:t>
      </w:r>
      <w:r>
        <w:br/>
      </w:r>
      <w:r>
        <w:rPr>
          <w:rStyle w:val="VerbatimChar"/>
        </w:rPr>
        <w:t xml:space="preserve"> 6 grsa18 gender   Weiblich Männlich FALSE</w:t>
      </w:r>
      <w:r>
        <w:br/>
      </w:r>
      <w:r>
        <w:rPr>
          <w:rStyle w:val="VerbatimChar"/>
        </w:rPr>
        <w:t xml:space="preserve"> 7 hani25 age      20       21       FALSE</w:t>
      </w:r>
      <w:r>
        <w:br/>
      </w:r>
      <w:r>
        <w:rPr>
          <w:rStyle w:val="VerbatimChar"/>
        </w:rPr>
        <w:t xml:space="preserve"> 8 hoja08 age      22       23       FALSE</w:t>
      </w:r>
      <w:r>
        <w:br/>
      </w:r>
      <w:r>
        <w:rPr>
          <w:rStyle w:val="VerbatimChar"/>
        </w:rPr>
        <w:t xml:space="preserve"> 9 imsa23 gender   Weiblich Divers   FALSE</w:t>
      </w:r>
      <w:r>
        <w:br/>
      </w:r>
      <w:r>
        <w:rPr>
          <w:rStyle w:val="VerbatimChar"/>
        </w:rPr>
        <w:t xml:space="preserve">10 inme14 age      21       22       FALSE</w:t>
      </w:r>
      <w:r>
        <w:br/>
      </w:r>
      <w:r>
        <w:rPr>
          <w:rStyle w:val="VerbatimChar"/>
        </w:rPr>
        <w:t xml:space="preserve"># ℹ 24 more rows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AILIT</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TK</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TPK</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TCK</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TPACKknow</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TPACKcomp</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TPACKgenai</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Ethics</w:t>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PU</w:t>
            </w:r>
          </w:p>
        </w:tc>
      </w:tr>
      <w:tr>
        <w:trPr>
          <w:trHeight w:val="360"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        </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0.004</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intervention-C+MINT_Sprache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0.623</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intervention-MINT+Sprache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0.384</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timepost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0.291</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0.800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genderMännlich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genderWeiblich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locationPH Schwäbisch Gmünd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0.415</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studentsmaster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0.366</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intervention-C+MINT_Sprache:timepost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0.327</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intervention-MINT+Sprache:timepost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0.514</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SD (Intercept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SD (Observations)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R2 Marg.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R2 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body20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bl>
    <w:bookmarkStart w:id="96" w:name="refs"/>
    <w:bookmarkStart w:id="58" w:name="ref-arel-bundock2022"/>
    <w:p>
      <w:pPr>
        <w:pStyle w:val="Bibliography"/>
      </w:pPr>
      <w:r>
        <w:t xml:space="preserve">Arel-Bundock, V. (2022).</w:t>
      </w:r>
      <w:r>
        <w:t xml:space="preserve"> </w:t>
      </w:r>
      <w:r>
        <w:t xml:space="preserve">modelsummary</w:t>
      </w:r>
      <w:r>
        <w:t xml:space="preserve">: Data and model summaries in</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103</w:t>
      </w:r>
      <w:r>
        <w:t xml:space="preserve">(1), 1–23.</w:t>
      </w:r>
      <w:r>
        <w:t xml:space="preserve"> </w:t>
      </w:r>
      <w:hyperlink r:id="rId57">
        <w:r>
          <w:rPr>
            <w:rStyle w:val="Hyperlink"/>
          </w:rPr>
          <w:t xml:space="preserve">https://doi.org/10.18637/jss.v103.i01</w:t>
        </w:r>
      </w:hyperlink>
    </w:p>
    <w:bookmarkEnd w:id="58"/>
    <w:bookmarkStart w:id="59" w:name="ref-authorsinprep"/>
    <w:p>
      <w:pPr>
        <w:pStyle w:val="Bibliography"/>
      </w:pPr>
      <w:r>
        <w:t xml:space="preserve">Authors. (in prep.).</w:t>
      </w:r>
      <w:r>
        <w:t xml:space="preserve"> </w:t>
      </w:r>
      <w:r>
        <w:rPr>
          <w:i/>
          <w:iCs/>
        </w:rPr>
        <w:t xml:space="preserve">Development and</w:t>
      </w:r>
      <w:r>
        <w:rPr>
          <w:i/>
          <w:iCs/>
        </w:rPr>
        <w:t xml:space="preserve"> </w:t>
      </w:r>
      <w:r>
        <w:rPr>
          <w:i/>
          <w:iCs/>
        </w:rPr>
        <w:t xml:space="preserve">Validation</w:t>
      </w:r>
      <w:r>
        <w:rPr>
          <w:i/>
          <w:iCs/>
        </w:rPr>
        <w:t xml:space="preserve"> </w:t>
      </w:r>
      <w:r>
        <w:rPr>
          <w:i/>
          <w:iCs/>
        </w:rPr>
        <w:t xml:space="preserve">of a</w:t>
      </w:r>
      <w:r>
        <w:rPr>
          <w:i/>
          <w:iCs/>
        </w:rPr>
        <w:t xml:space="preserve"> </w:t>
      </w:r>
      <w:r>
        <w:rPr>
          <w:i/>
          <w:iCs/>
        </w:rPr>
        <w:t xml:space="preserve">German Version</w:t>
      </w:r>
      <w:r>
        <w:rPr>
          <w:i/>
          <w:iCs/>
        </w:rPr>
        <w:t xml:space="preserve"> </w:t>
      </w:r>
      <w:r>
        <w:rPr>
          <w:i/>
          <w:iCs/>
        </w:rPr>
        <w:t xml:space="preserve">of the</w:t>
      </w:r>
      <w:r>
        <w:rPr>
          <w:i/>
          <w:iCs/>
        </w:rPr>
        <w:t xml:space="preserve"> </w:t>
      </w:r>
      <w:r>
        <w:rPr>
          <w:i/>
          <w:iCs/>
        </w:rPr>
        <w:t xml:space="preserve">Intelligent-TPACK</w:t>
      </w:r>
      <w:r>
        <w:t xml:space="preserve">.</w:t>
      </w:r>
    </w:p>
    <w:bookmarkEnd w:id="59"/>
    <w:bookmarkStart w:id="61" w:name="ref-bates2015"/>
    <w:p>
      <w:pPr>
        <w:pStyle w:val="Bibliography"/>
      </w:pPr>
      <w:r>
        <w:t xml:space="preserve">Bates, D., Mächler, M., Bolker, B., &amp; Walker, S. (2015). Fitting linear mixed-effects models using</w:t>
      </w:r>
      <w:r>
        <w:t xml:space="preserve"> </w:t>
      </w:r>
      <w:r>
        <w:t xml:space="preserve">lme4</w:t>
      </w:r>
      <w:r>
        <w:t xml:space="preserve">.</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60">
        <w:r>
          <w:rPr>
            <w:rStyle w:val="Hyperlink"/>
          </w:rPr>
          <w:t xml:space="preserve">https://doi.org/10.18637/jss.v067.i01</w:t>
        </w:r>
      </w:hyperlink>
    </w:p>
    <w:bookmarkEnd w:id="61"/>
    <w:bookmarkStart w:id="63" w:name="ref-behling.law2025"/>
    <w:p>
      <w:pPr>
        <w:pStyle w:val="Bibliography"/>
      </w:pPr>
      <w:r>
        <w:t xml:space="preserve">Behling, O., &amp; Law, K. (2025).</w:t>
      </w:r>
      <w:r>
        <w:t xml:space="preserve"> </w:t>
      </w:r>
      <w:r>
        <w:rPr>
          <w:i/>
          <w:iCs/>
        </w:rPr>
        <w:t xml:space="preserve">Translating</w:t>
      </w:r>
      <w:r>
        <w:rPr>
          <w:i/>
          <w:iCs/>
        </w:rPr>
        <w:t xml:space="preserve"> </w:t>
      </w:r>
      <w:r>
        <w:rPr>
          <w:i/>
          <w:iCs/>
        </w:rPr>
        <w:t xml:space="preserve">Questionnaires</w:t>
      </w:r>
      <w:r>
        <w:rPr>
          <w:i/>
          <w:iCs/>
        </w:rPr>
        <w:t xml:space="preserve"> </w:t>
      </w:r>
      <w:r>
        <w:rPr>
          <w:i/>
          <w:iCs/>
        </w:rPr>
        <w:t xml:space="preserve">and</w:t>
      </w:r>
      <w:r>
        <w:rPr>
          <w:i/>
          <w:iCs/>
        </w:rPr>
        <w:t xml:space="preserve"> </w:t>
      </w:r>
      <w:r>
        <w:rPr>
          <w:i/>
          <w:iCs/>
        </w:rPr>
        <w:t xml:space="preserve">Other Research Instruments</w:t>
      </w:r>
      <w:r>
        <w:t xml:space="preserve">. SAGE Publications, Inc.</w:t>
      </w:r>
      <w:r>
        <w:t xml:space="preserve"> </w:t>
      </w:r>
      <w:hyperlink r:id="rId62">
        <w:r>
          <w:rPr>
            <w:rStyle w:val="Hyperlink"/>
          </w:rPr>
          <w:t xml:space="preserve">https://doi.org/10.4135/9781412986373</w:t>
        </w:r>
      </w:hyperlink>
    </w:p>
    <w:bookmarkEnd w:id="63"/>
    <w:bookmarkStart w:id="65" w:name="ref-bolker2024"/>
    <w:p>
      <w:pPr>
        <w:pStyle w:val="Bibliography"/>
      </w:pPr>
      <w:r>
        <w:t xml:space="preserve">Bolker, B., &amp; Robinson, D. (2024).</w:t>
      </w:r>
      <w:r>
        <w:t xml:space="preserve"> </w:t>
      </w:r>
      <w:r>
        <w:rPr>
          <w:i/>
          <w:iCs/>
        </w:rPr>
        <w:t xml:space="preserve">Broom.mixed: Tidying methods for mixed models</w:t>
      </w:r>
      <w:r>
        <w:t xml:space="preserve">.</w:t>
      </w:r>
      <w:r>
        <w:t xml:space="preserve"> </w:t>
      </w:r>
      <w:hyperlink r:id="rId64">
        <w:r>
          <w:rPr>
            <w:rStyle w:val="Hyperlink"/>
          </w:rPr>
          <w:t xml:space="preserve">https://github.com/bbolker/broom.mixed</w:t>
        </w:r>
      </w:hyperlink>
    </w:p>
    <w:bookmarkEnd w:id="65"/>
    <w:bookmarkStart w:id="67" w:name="ref-celik2023"/>
    <w:p>
      <w:pPr>
        <w:pStyle w:val="Bibliography"/>
      </w:pPr>
      <w:r>
        <w:t xml:space="preserve">Celik, I. (2023). Towards</w:t>
      </w:r>
      <w:r>
        <w:t xml:space="preserve"> </w:t>
      </w:r>
      <w:r>
        <w:t xml:space="preserve">Intelligent-TPACK</w:t>
      </w:r>
      <w:r>
        <w:t xml:space="preserve">:</w:t>
      </w:r>
      <w:r>
        <w:t xml:space="preserve"> </w:t>
      </w:r>
      <w:r>
        <w:t xml:space="preserve">An</w:t>
      </w:r>
      <w:r>
        <w:t xml:space="preserve"> </w:t>
      </w:r>
      <w:r>
        <w:t xml:space="preserve">empirical study on teachers’ professional knowledge to ethically integrate artificial intelligence (</w:t>
      </w:r>
      <w:r>
        <w:t xml:space="preserve">AI</w:t>
      </w:r>
      <w:r>
        <w:t xml:space="preserve">)-based tools into education.</w:t>
      </w:r>
      <w:r>
        <w:t xml:space="preserve"> </w:t>
      </w:r>
      <w:r>
        <w:rPr>
          <w:i/>
          <w:iCs/>
        </w:rPr>
        <w:t xml:space="preserve">Computers in Human Behavior</w:t>
      </w:r>
      <w:r>
        <w:t xml:space="preserve">,</w:t>
      </w:r>
      <w:r>
        <w:t xml:space="preserve"> </w:t>
      </w:r>
      <w:r>
        <w:rPr>
          <w:i/>
          <w:iCs/>
        </w:rPr>
        <w:t xml:space="preserve">138</w:t>
      </w:r>
      <w:r>
        <w:t xml:space="preserve">, 107468.</w:t>
      </w:r>
      <w:r>
        <w:t xml:space="preserve"> </w:t>
      </w:r>
      <w:hyperlink r:id="rId66">
        <w:r>
          <w:rPr>
            <w:rStyle w:val="Hyperlink"/>
          </w:rPr>
          <w:t xml:space="preserve">https://doi.org/10.1016/j.chb.2022.107468</w:t>
        </w:r>
      </w:hyperlink>
    </w:p>
    <w:bookmarkEnd w:id="67"/>
    <w:bookmarkStart w:id="69" w:name="ref-chiu.ahmad.ea2024"/>
    <w:p>
      <w:pPr>
        <w:pStyle w:val="Bibliography"/>
      </w:pPr>
      <w:r>
        <w:t xml:space="preserve">Chiu, T. K. F., Ahmad, Z., &amp; Çoban, M. (2024). Development and validation of teacher artificial intelligence (</w:t>
      </w:r>
      <w:r>
        <w:t xml:space="preserve">AI</w:t>
      </w:r>
      <w:r>
        <w:t xml:space="preserve">) competence self-efficacy (</w:t>
      </w:r>
      <w:r>
        <w:t xml:space="preserve">TAICS</w:t>
      </w:r>
      <w:r>
        <w:t xml:space="preserve">) scale.</w:t>
      </w:r>
      <w:r>
        <w:t xml:space="preserve"> </w:t>
      </w:r>
      <w:r>
        <w:rPr>
          <w:i/>
          <w:iCs/>
        </w:rPr>
        <w:t xml:space="preserve">Education and Information Technologies</w:t>
      </w:r>
      <w:r>
        <w:t xml:space="preserve">.</w:t>
      </w:r>
      <w:r>
        <w:t xml:space="preserve"> </w:t>
      </w:r>
      <w:hyperlink r:id="rId68">
        <w:r>
          <w:rPr>
            <w:rStyle w:val="Hyperlink"/>
          </w:rPr>
          <w:t xml:space="preserve">https://doi.org/10.1007/s10639-024-13094-z</w:t>
        </w:r>
      </w:hyperlink>
    </w:p>
    <w:bookmarkEnd w:id="69"/>
    <w:bookmarkStart w:id="71" w:name="ref-WWC2022"/>
    <w:p>
      <w:pPr>
        <w:pStyle w:val="Bibliography"/>
      </w:pPr>
      <w:r>
        <w:t xml:space="preserve">Clearinghouse, W. W. (2022). What works clearinghouse procedures and standards handbook, version 5.0. US department of education, institute of education sciences.</w:t>
      </w:r>
      <w:r>
        <w:t xml:space="preserve"> </w:t>
      </w:r>
      <w:r>
        <w:rPr>
          <w:i/>
          <w:iCs/>
        </w:rPr>
        <w:t xml:space="preserve">National Center for Education Evaluation and Regional Assistance (NCEE)</w:t>
      </w:r>
      <w:r>
        <w:t xml:space="preserve">.</w:t>
      </w:r>
      <w:r>
        <w:t xml:space="preserve"> </w:t>
      </w:r>
      <w:hyperlink r:id="rId70">
        <w:r>
          <w:rPr>
            <w:rStyle w:val="Hyperlink"/>
          </w:rPr>
          <w:t xml:space="preserve">https://ies.ed.gov/ncee/wwc/Handbooks</w:t>
        </w:r>
      </w:hyperlink>
    </w:p>
    <w:bookmarkEnd w:id="71"/>
    <w:bookmarkStart w:id="73" w:name="ref-heinzen2021"/>
    <w:p>
      <w:pPr>
        <w:pStyle w:val="Bibliography"/>
      </w:pPr>
      <w:r>
        <w:t xml:space="preserve">Heinzen, E., Sinnwell, J., Atkinson, E., Gunderson, T., &amp; Dougherty, G. (2021).</w:t>
      </w:r>
      <w:r>
        <w:t xml:space="preserve"> </w:t>
      </w:r>
      <w:r>
        <w:rPr>
          <w:i/>
          <w:iCs/>
        </w:rPr>
        <w:t xml:space="preserve">Arsenal: An arsenal of ’r’ functions for large-scale statistical summaries</w:t>
      </w:r>
      <w:r>
        <w:t xml:space="preserve">.</w:t>
      </w:r>
      <w:r>
        <w:t xml:space="preserve"> </w:t>
      </w:r>
      <w:hyperlink r:id="rId72">
        <w:r>
          <w:rPr>
            <w:rStyle w:val="Hyperlink"/>
          </w:rPr>
          <w:t xml:space="preserve">https://github.com/mayoverse/arsenal</w:t>
        </w:r>
      </w:hyperlink>
    </w:p>
    <w:bookmarkEnd w:id="73"/>
    <w:bookmarkStart w:id="75" w:name="ref-huntington2023"/>
    <w:p>
      <w:pPr>
        <w:pStyle w:val="Bibliography"/>
      </w:pPr>
      <w:r>
        <w:t xml:space="preserve">Huntington-Klein, N. (2023).</w:t>
      </w:r>
      <w:r>
        <w:t xml:space="preserve"> </w:t>
      </w:r>
      <w:r>
        <w:rPr>
          <w:i/>
          <w:iCs/>
        </w:rPr>
        <w:t xml:space="preserve">Vtable: Variable table for variable documentation</w:t>
      </w:r>
      <w:r>
        <w:t xml:space="preserve">.</w:t>
      </w:r>
      <w:r>
        <w:t xml:space="preserve"> </w:t>
      </w:r>
      <w:hyperlink r:id="rId74">
        <w:r>
          <w:rPr>
            <w:rStyle w:val="Hyperlink"/>
          </w:rPr>
          <w:t xml:space="preserve">https://nickch-k.github.io/vtable/</w:t>
        </w:r>
      </w:hyperlink>
    </w:p>
    <w:bookmarkEnd w:id="75"/>
    <w:bookmarkStart w:id="77" w:name="ref-kuznetsova2017"/>
    <w:p>
      <w:pPr>
        <w:pStyle w:val="Bibliography"/>
      </w:pPr>
      <w:r>
        <w:t xml:space="preserve">Kuznetsova, A., Brockhoff, P. B., &amp; Christensen, R. H. B. (2017).</w:t>
      </w:r>
      <w:r>
        <w:t xml:space="preserve"> </w:t>
      </w:r>
      <w:r>
        <w:t xml:space="preserve">lmerTest</w:t>
      </w:r>
      <w:r>
        <w:t xml:space="preserve"> </w:t>
      </w:r>
      <w:r>
        <w:t xml:space="preserve">package: Tests in linear mixed effects models.</w:t>
      </w:r>
      <w:r>
        <w:t xml:space="preserve"> </w:t>
      </w:r>
      <w:r>
        <w:rPr>
          <w:i/>
          <w:iCs/>
        </w:rPr>
        <w:t xml:space="preserve">Journal of Statistical Software</w:t>
      </w:r>
      <w:r>
        <w:t xml:space="preserve">,</w:t>
      </w:r>
      <w:r>
        <w:t xml:space="preserve"> </w:t>
      </w:r>
      <w:r>
        <w:rPr>
          <w:i/>
          <w:iCs/>
        </w:rPr>
        <w:t xml:space="preserve">82</w:t>
      </w:r>
      <w:r>
        <w:t xml:space="preserve">(13), 1–26.</w:t>
      </w:r>
      <w:r>
        <w:t xml:space="preserve"> </w:t>
      </w:r>
      <w:hyperlink r:id="rId76">
        <w:r>
          <w:rPr>
            <w:rStyle w:val="Hyperlink"/>
          </w:rPr>
          <w:t xml:space="preserve">https://doi.org/10.18637/jss.v082.i13</w:t>
        </w:r>
      </w:hyperlink>
    </w:p>
    <w:bookmarkEnd w:id="77"/>
    <w:bookmarkStart w:id="79" w:name="ref-lenth2025"/>
    <w:p>
      <w:pPr>
        <w:pStyle w:val="Bibliography"/>
      </w:pPr>
      <w:r>
        <w:t xml:space="preserve">Lenth, R. V. (2025).</w:t>
      </w:r>
      <w:r>
        <w:t xml:space="preserve"> </w:t>
      </w:r>
      <w:r>
        <w:rPr>
          <w:i/>
          <w:iCs/>
        </w:rPr>
        <w:t xml:space="preserve">Emmeans: Estimated marginal means, aka least-squares means</w:t>
      </w:r>
      <w:r>
        <w:t xml:space="preserve">.</w:t>
      </w:r>
      <w:r>
        <w:t xml:space="preserve"> </w:t>
      </w:r>
      <w:hyperlink r:id="rId78">
        <w:r>
          <w:rPr>
            <w:rStyle w:val="Hyperlink"/>
          </w:rPr>
          <w:t xml:space="preserve">https://rvlenth.github.io/emmeans/</w:t>
        </w:r>
      </w:hyperlink>
    </w:p>
    <w:bookmarkEnd w:id="79"/>
    <w:bookmarkStart w:id="81" w:name="ref-long2022"/>
    <w:p>
      <w:pPr>
        <w:pStyle w:val="Bibliography"/>
      </w:pPr>
      <w:r>
        <w:t xml:space="preserve">Long, J. A. (2022).</w:t>
      </w:r>
      <w:r>
        <w:t xml:space="preserve"> </w:t>
      </w:r>
      <w:r>
        <w:rPr>
          <w:i/>
          <w:iCs/>
        </w:rPr>
        <w:t xml:space="preserve">Jtools: Analysis and presentation of social scientific data</w:t>
      </w:r>
      <w:r>
        <w:t xml:space="preserve">.</w:t>
      </w:r>
      <w:r>
        <w:t xml:space="preserve"> </w:t>
      </w:r>
      <w:hyperlink r:id="rId80">
        <w:r>
          <w:rPr>
            <w:rStyle w:val="Hyperlink"/>
          </w:rPr>
          <w:t xml:space="preserve">https://cran.r-project.org/package=jtools</w:t>
        </w:r>
      </w:hyperlink>
    </w:p>
    <w:bookmarkEnd w:id="81"/>
    <w:bookmarkStart w:id="83" w:name="ref-mah.gross2024"/>
    <w:p>
      <w:pPr>
        <w:pStyle w:val="Bibliography"/>
      </w:pPr>
      <w:r>
        <w:t xml:space="preserve">Mah, D.-K., &amp; Groß, N. (2024). Artificial intelligence in higher education: Exploring faculty use, self-efficacy, distinct profiles, and professional development needs.</w:t>
      </w:r>
      <w:r>
        <w:t xml:space="preserve"> </w:t>
      </w:r>
      <w:r>
        <w:rPr>
          <w:i/>
          <w:iCs/>
        </w:rPr>
        <w:t xml:space="preserve">International Journal of Educational Technology in Higher Education</w:t>
      </w:r>
      <w:r>
        <w:t xml:space="preserve">,</w:t>
      </w:r>
      <w:r>
        <w:t xml:space="preserve"> </w:t>
      </w:r>
      <w:r>
        <w:rPr>
          <w:i/>
          <w:iCs/>
        </w:rPr>
        <w:t xml:space="preserve">21</w:t>
      </w:r>
      <w:r>
        <w:t xml:space="preserve">(1), 58.</w:t>
      </w:r>
      <w:r>
        <w:t xml:space="preserve"> </w:t>
      </w:r>
      <w:hyperlink r:id="rId82">
        <w:r>
          <w:rPr>
            <w:rStyle w:val="Hyperlink"/>
          </w:rPr>
          <w:t xml:space="preserve">https://doi.org/10.1186/s41239-024-00490-1</w:t>
        </w:r>
      </w:hyperlink>
    </w:p>
    <w:bookmarkEnd w:id="83"/>
    <w:bookmarkStart w:id="85" w:name="ref-R2024"/>
    <w:p>
      <w:pPr>
        <w:pStyle w:val="Bibliography"/>
      </w:pPr>
      <w:r>
        <w:t xml:space="preserve">R Core Team. (2024).</w:t>
      </w:r>
      <w:r>
        <w:t xml:space="preserve"> </w:t>
      </w:r>
      <w:r>
        <w:rPr>
          <w:i/>
          <w:iCs/>
        </w:rPr>
        <w:t xml:space="preserve">R: A language and environment for statistical computing</w:t>
      </w:r>
      <w:r>
        <w:t xml:space="preserve">. R Foundation for Statistical Computing.</w:t>
      </w:r>
      <w:r>
        <w:t xml:space="preserve"> </w:t>
      </w:r>
      <w:hyperlink r:id="rId84">
        <w:r>
          <w:rPr>
            <w:rStyle w:val="Hyperlink"/>
          </w:rPr>
          <w:t xml:space="preserve">https://www.R-project.org/</w:t>
        </w:r>
      </w:hyperlink>
    </w:p>
    <w:bookmarkEnd w:id="85"/>
    <w:bookmarkStart w:id="87" w:name="ref-warnes2023"/>
    <w:p>
      <w:pPr>
        <w:pStyle w:val="Bibliography"/>
      </w:pPr>
      <w:r>
        <w:t xml:space="preserve">Warnes, G. R., Bolker, B., Lumley, T., Magnusson, A., Venables, B., Ryodan, G., &amp; Moeller, S. (2023).</w:t>
      </w:r>
      <w:r>
        <w:t xml:space="preserve"> </w:t>
      </w:r>
      <w:r>
        <w:rPr>
          <w:i/>
          <w:iCs/>
        </w:rPr>
        <w:t xml:space="preserve">Gtools: Various r programming tools</w:t>
      </w:r>
      <w:r>
        <w:t xml:space="preserve">.</w:t>
      </w:r>
      <w:r>
        <w:t xml:space="preserve"> </w:t>
      </w:r>
      <w:hyperlink r:id="rId86">
        <w:r>
          <w:rPr>
            <w:rStyle w:val="Hyperlink"/>
          </w:rPr>
          <w:t xml:space="preserve">https://github.com/r-gregmisc/gtools</w:t>
        </w:r>
      </w:hyperlink>
    </w:p>
    <w:bookmarkEnd w:id="87"/>
    <w:bookmarkStart w:id="89" w:name="ref-wickham2016"/>
    <w:p>
      <w:pPr>
        <w:pStyle w:val="Bibliography"/>
      </w:pPr>
      <w:r>
        <w:t xml:space="preserve">Wickham, H. (2016).</w:t>
      </w:r>
      <w:r>
        <w:t xml:space="preserve"> </w:t>
      </w:r>
      <w:r>
        <w:rPr>
          <w:i/>
          <w:iCs/>
        </w:rPr>
        <w:t xml:space="preserve">ggplot2: Elegant graphics for data analysis</w:t>
      </w:r>
      <w:r>
        <w:t xml:space="preserve">. Springer-Verlag New York.</w:t>
      </w:r>
      <w:r>
        <w:t xml:space="preserve"> </w:t>
      </w:r>
      <w:hyperlink r:id="rId88">
        <w:r>
          <w:rPr>
            <w:rStyle w:val="Hyperlink"/>
          </w:rPr>
          <w:t xml:space="preserve">https://ggplot2.tidyverse.org</w:t>
        </w:r>
      </w:hyperlink>
    </w:p>
    <w:bookmarkEnd w:id="89"/>
    <w:bookmarkStart w:id="91" w:name="ref-wickham2024"/>
    <w:p>
      <w:pPr>
        <w:pStyle w:val="Bibliography"/>
      </w:pPr>
      <w:r>
        <w:t xml:space="preserve">Wickham, H., Vaughan, D., &amp; Girlich, M. (2024).</w:t>
      </w:r>
      <w:r>
        <w:t xml:space="preserve"> </w:t>
      </w:r>
      <w:r>
        <w:rPr>
          <w:i/>
          <w:iCs/>
        </w:rPr>
        <w:t xml:space="preserve">Tidyr: Tidy messy data</w:t>
      </w:r>
      <w:r>
        <w:t xml:space="preserve">.</w:t>
      </w:r>
      <w:r>
        <w:t xml:space="preserve"> </w:t>
      </w:r>
      <w:hyperlink r:id="rId90">
        <w:r>
          <w:rPr>
            <w:rStyle w:val="Hyperlink"/>
          </w:rPr>
          <w:t xml:space="preserve">https://tidyr.tidyverse.org</w:t>
        </w:r>
      </w:hyperlink>
    </w:p>
    <w:bookmarkEnd w:id="91"/>
    <w:bookmarkStart w:id="93" w:name="ref-xiao2024"/>
    <w:p>
      <w:pPr>
        <w:pStyle w:val="Bibliography"/>
      </w:pPr>
      <w:r>
        <w:t xml:space="preserve">Xiao, N. (2024).</w:t>
      </w:r>
      <w:r>
        <w:t xml:space="preserve"> </w:t>
      </w:r>
      <w:r>
        <w:rPr>
          <w:i/>
          <w:iCs/>
        </w:rPr>
        <w:t xml:space="preserve">Ggsci: Scientific journal and sci-fi themed color palettes for ’ggplot2’</w:t>
      </w:r>
      <w:r>
        <w:t xml:space="preserve">.</w:t>
      </w:r>
      <w:r>
        <w:t xml:space="preserve"> </w:t>
      </w:r>
      <w:hyperlink r:id="rId92">
        <w:r>
          <w:rPr>
            <w:rStyle w:val="Hyperlink"/>
          </w:rPr>
          <w:t xml:space="preserve">https://nanx.me/ggsci/</w:t>
        </w:r>
      </w:hyperlink>
    </w:p>
    <w:bookmarkEnd w:id="93"/>
    <w:bookmarkStart w:id="95" w:name="ref-zhu2024"/>
    <w:p>
      <w:pPr>
        <w:pStyle w:val="Bibliography"/>
      </w:pPr>
      <w:r>
        <w:t xml:space="preserve">Zhu, H. (2024).</w:t>
      </w:r>
      <w:r>
        <w:t xml:space="preserve"> </w:t>
      </w:r>
      <w:r>
        <w:rPr>
          <w:i/>
          <w:iCs/>
        </w:rPr>
        <w:t xml:space="preserve">kableExtra: Construct complex table with ’kable’ and pipe syntax</w:t>
      </w:r>
      <w:r>
        <w:t xml:space="preserve">.</w:t>
      </w:r>
      <w:r>
        <w:t xml:space="preserve"> </w:t>
      </w:r>
      <w:hyperlink r:id="rId94">
        <w:r>
          <w:rPr>
            <w:rStyle w:val="Hyperlink"/>
          </w:rPr>
          <w:t xml:space="preserve">http://haozhu233.github.io/kableExtra/</w:t>
        </w:r>
      </w:hyperlink>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4" Target="media/rId24.png" /><Relationship Type="http://schemas.openxmlformats.org/officeDocument/2006/relationships/image" Id="rId39" Target="media/rId39.pdf" /><Relationship Type="http://schemas.openxmlformats.org/officeDocument/2006/relationships/image" Id="rId35" Target="media/rId35.pdf" /><Relationship Type="http://schemas.openxmlformats.org/officeDocument/2006/relationships/hyperlink" Id="rId94" Target="http://haozhu233.github.io/kableExtra/" TargetMode="External" /><Relationship Type="http://schemas.openxmlformats.org/officeDocument/2006/relationships/hyperlink" Id="rId80" Target="https://cran.r-project.org/package=jtools" TargetMode="External" /><Relationship Type="http://schemas.openxmlformats.org/officeDocument/2006/relationships/hyperlink" Id="rId68" Target="https://doi.org/10.1007/s10639-024-13094-z" TargetMode="External" /><Relationship Type="http://schemas.openxmlformats.org/officeDocument/2006/relationships/hyperlink" Id="rId66" Target="https://doi.org/10.1016/j.chb.2022.107468" TargetMode="External" /><Relationship Type="http://schemas.openxmlformats.org/officeDocument/2006/relationships/hyperlink" Id="rId82" Target="https://doi.org/10.1186/s41239-024-00490-1" TargetMode="External" /><Relationship Type="http://schemas.openxmlformats.org/officeDocument/2006/relationships/hyperlink" Id="rId60" Target="https://doi.org/10.18637/jss.v067.i01" TargetMode="External" /><Relationship Type="http://schemas.openxmlformats.org/officeDocument/2006/relationships/hyperlink" Id="rId76" Target="https://doi.org/10.18637/jss.v082.i13" TargetMode="External" /><Relationship Type="http://schemas.openxmlformats.org/officeDocument/2006/relationships/hyperlink" Id="rId57" Target="https://doi.org/10.18637/jss.v103.i01" TargetMode="External" /><Relationship Type="http://schemas.openxmlformats.org/officeDocument/2006/relationships/hyperlink" Id="rId62" Target="https://doi.org/10.4135/9781412986373" TargetMode="External" /><Relationship Type="http://schemas.openxmlformats.org/officeDocument/2006/relationships/hyperlink" Id="rId88" Target="https://ggplot2.tidyverse.org" TargetMode="External" /><Relationship Type="http://schemas.openxmlformats.org/officeDocument/2006/relationships/hyperlink" Id="rId64" Target="https://github.com/bbolker/broom.mixed" TargetMode="External" /><Relationship Type="http://schemas.openxmlformats.org/officeDocument/2006/relationships/hyperlink" Id="rId72" Target="https://github.com/mayoverse/arsenal" TargetMode="External" /><Relationship Type="http://schemas.openxmlformats.org/officeDocument/2006/relationships/hyperlink" Id="rId86" Target="https://github.com/r-gregmisc/gtools" TargetMode="External" /><Relationship Type="http://schemas.openxmlformats.org/officeDocument/2006/relationships/hyperlink" Id="rId70" Target="https://ies.ed.gov/ncee/wwc/Handbooks" TargetMode="External" /><Relationship Type="http://schemas.openxmlformats.org/officeDocument/2006/relationships/hyperlink" Id="rId92" Target="https://nanx.me/ggsci/" TargetMode="External" /><Relationship Type="http://schemas.openxmlformats.org/officeDocument/2006/relationships/hyperlink" Id="rId74" Target="https://nickch-k.github.io/vtable/" TargetMode="External" /><Relationship Type="http://schemas.openxmlformats.org/officeDocument/2006/relationships/hyperlink" Id="rId78" Target="https://rvlenth.github.io/emmeans/" TargetMode="External" /><Relationship Type="http://schemas.openxmlformats.org/officeDocument/2006/relationships/hyperlink" Id="rId90" Target="https://tidyr.tidyverse.org" TargetMode="External" /><Relationship Type="http://schemas.openxmlformats.org/officeDocument/2006/relationships/hyperlink" Id="rId84"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94" Target="http://haozhu233.github.io/kableExtra/" TargetMode="External" /><Relationship Type="http://schemas.openxmlformats.org/officeDocument/2006/relationships/hyperlink" Id="rId80" Target="https://cran.r-project.org/package=jtools" TargetMode="External" /><Relationship Type="http://schemas.openxmlformats.org/officeDocument/2006/relationships/hyperlink" Id="rId68" Target="https://doi.org/10.1007/s10639-024-13094-z" TargetMode="External" /><Relationship Type="http://schemas.openxmlformats.org/officeDocument/2006/relationships/hyperlink" Id="rId66" Target="https://doi.org/10.1016/j.chb.2022.107468" TargetMode="External" /><Relationship Type="http://schemas.openxmlformats.org/officeDocument/2006/relationships/hyperlink" Id="rId82" Target="https://doi.org/10.1186/s41239-024-00490-1" TargetMode="External" /><Relationship Type="http://schemas.openxmlformats.org/officeDocument/2006/relationships/hyperlink" Id="rId60" Target="https://doi.org/10.18637/jss.v067.i01" TargetMode="External" /><Relationship Type="http://schemas.openxmlformats.org/officeDocument/2006/relationships/hyperlink" Id="rId76" Target="https://doi.org/10.18637/jss.v082.i13" TargetMode="External" /><Relationship Type="http://schemas.openxmlformats.org/officeDocument/2006/relationships/hyperlink" Id="rId57" Target="https://doi.org/10.18637/jss.v103.i01" TargetMode="External" /><Relationship Type="http://schemas.openxmlformats.org/officeDocument/2006/relationships/hyperlink" Id="rId62" Target="https://doi.org/10.4135/9781412986373" TargetMode="External" /><Relationship Type="http://schemas.openxmlformats.org/officeDocument/2006/relationships/hyperlink" Id="rId88" Target="https://ggplot2.tidyverse.org" TargetMode="External" /><Relationship Type="http://schemas.openxmlformats.org/officeDocument/2006/relationships/hyperlink" Id="rId64" Target="https://github.com/bbolker/broom.mixed" TargetMode="External" /><Relationship Type="http://schemas.openxmlformats.org/officeDocument/2006/relationships/hyperlink" Id="rId72" Target="https://github.com/mayoverse/arsenal" TargetMode="External" /><Relationship Type="http://schemas.openxmlformats.org/officeDocument/2006/relationships/hyperlink" Id="rId86" Target="https://github.com/r-gregmisc/gtools" TargetMode="External" /><Relationship Type="http://schemas.openxmlformats.org/officeDocument/2006/relationships/hyperlink" Id="rId70" Target="https://ies.ed.gov/ncee/wwc/Handbooks" TargetMode="External" /><Relationship Type="http://schemas.openxmlformats.org/officeDocument/2006/relationships/hyperlink" Id="rId92" Target="https://nanx.me/ggsci/" TargetMode="External" /><Relationship Type="http://schemas.openxmlformats.org/officeDocument/2006/relationships/hyperlink" Id="rId74" Target="https://nickch-k.github.io/vtable/" TargetMode="External" /><Relationship Type="http://schemas.openxmlformats.org/officeDocument/2006/relationships/hyperlink" Id="rId78" Target="https://rvlenth.github.io/emmeans/" TargetMode="External" /><Relationship Type="http://schemas.openxmlformats.org/officeDocument/2006/relationships/hyperlink" Id="rId90" Target="https://tidyr.tidyverse.org" TargetMode="External" /><Relationship Type="http://schemas.openxmlformats.org/officeDocument/2006/relationships/hyperlink" Id="rId84"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WoLKE CAEO 2025 Report</dc:title>
  <dc:creator>Heiko Holz</dc:creator>
  <dc:language>en</dc:language>
  <cp:keywords/>
  <dcterms:created xsi:type="dcterms:W3CDTF">2025-08-27T15:56:25Z</dcterms:created>
  <dcterms:modified xsi:type="dcterms:W3CDTF">2025-08-27T15:56:25Z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library.bib</vt:lpwstr>
  </property>
  <property fmtid="{D5CDD505-2E9C-101B-9397-08002B2CF9AE}" pid="5" name="by-author">
    <vt:lpwstr/>
  </property>
  <property fmtid="{D5CDD505-2E9C-101B-9397-08002B2CF9AE}" pid="6" name="csl">
    <vt:lpwstr>https://www.zotero.org/styles/apa</vt:lpwstr>
  </property>
  <property fmtid="{D5CDD505-2E9C-101B-9397-08002B2CF9AE}" pid="7" name="date">
    <vt:lpwstr>August 27, 2025</vt:lpwstr>
  </property>
  <property fmtid="{D5CDD505-2E9C-101B-9397-08002B2CF9AE}" pid="8" name="date-format">
    <vt:lpwstr>long</vt:lpwstr>
  </property>
  <property fmtid="{D5CDD505-2E9C-101B-9397-08002B2CF9AE}" pid="9" name="document-css">
    <vt:lpwstr>False</vt:lpwstr>
  </property>
  <property fmtid="{D5CDD505-2E9C-101B-9397-08002B2CF9AE}" pid="10" name="editor">
    <vt:lpwstr>source</vt:lpwstr>
  </property>
  <property fmtid="{D5CDD505-2E9C-101B-9397-08002B2CF9AE}" pid="11" name="execute">
    <vt:lpwstr/>
  </property>
  <property fmtid="{D5CDD505-2E9C-101B-9397-08002B2CF9AE}" pid="12" name="fig-caption">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nk-citations">
    <vt:lpwstr>True</vt:lpwstr>
  </property>
  <property fmtid="{D5CDD505-2E9C-101B-9397-08002B2CF9AE}" pid="18" name="page-layout">
    <vt:lpwstr>full</vt:lpwstr>
  </property>
  <property fmtid="{D5CDD505-2E9C-101B-9397-08002B2CF9AE}" pid="19" name="toc-title">
    <vt:lpwstr>Table of contents</vt:lpwstr>
  </property>
</Properties>
</file>