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0694" w14:textId="60ED7F43" w:rsidR="00B61C29" w:rsidRDefault="005E3CF8">
      <w:r>
        <w:t>Kyle Marlia-Conner</w:t>
      </w:r>
    </w:p>
    <w:p w14:paraId="7FE9B4E2" w14:textId="7C5F1550" w:rsidR="00B61C29" w:rsidRPr="00B61C29" w:rsidRDefault="005E3CF8" w:rsidP="00B61C29">
      <w:r>
        <w:t>07/25/2025</w:t>
      </w:r>
    </w:p>
    <w:p w14:paraId="33098078" w14:textId="52FF7629" w:rsidR="00B61C29" w:rsidRPr="00B61C29" w:rsidRDefault="005E3CF8" w:rsidP="00B61C29">
      <w:r>
        <w:t>Module 12</w:t>
      </w:r>
    </w:p>
    <w:p w14:paraId="1DB68294" w14:textId="77777777" w:rsidR="00B61C29" w:rsidRDefault="00B61C29" w:rsidP="00B61C29"/>
    <w:p w14:paraId="4FAAD859" w14:textId="2ABB31EA" w:rsidR="00B61C29" w:rsidRPr="005E3CF8" w:rsidRDefault="00B61C29" w:rsidP="005E3CF8">
      <w:pPr>
        <w:ind w:firstLine="720"/>
        <w:jc w:val="center"/>
        <w:rPr>
          <w:sz w:val="32"/>
          <w:szCs w:val="32"/>
          <w:u w:val="single"/>
        </w:rPr>
      </w:pPr>
      <w:r w:rsidRPr="005E3CF8">
        <w:rPr>
          <w:b/>
          <w:bCs/>
          <w:sz w:val="32"/>
          <w:szCs w:val="32"/>
          <w:u w:val="single"/>
        </w:rPr>
        <w:t>DevOps Case Studies: Compliance and Telemetry</w:t>
      </w:r>
    </w:p>
    <w:p w14:paraId="683ABECC" w14:textId="42DCA5BD" w:rsidR="00B61C29" w:rsidRPr="00B61C29" w:rsidRDefault="00B61C29" w:rsidP="00B61C29">
      <w:pPr>
        <w:ind w:firstLine="720"/>
      </w:pPr>
      <w:r w:rsidRPr="00B61C29">
        <w:t>The evolution of DevOps has forced organizations to rethink how they approach compliance, security, and operational visibility.</w:t>
      </w:r>
      <w:r w:rsidR="001D29A7">
        <w:t xml:space="preserve"> Ending the final week of this book, the t</w:t>
      </w:r>
      <w:r w:rsidRPr="00B61C29">
        <w:t>wo case studies</w:t>
      </w:r>
      <w:r w:rsidR="001D29A7">
        <w:t xml:space="preserve"> (</w:t>
      </w:r>
      <w:r w:rsidRPr="00B61C29">
        <w:rPr>
          <w:i/>
          <w:iCs/>
        </w:rPr>
        <w:t>Providing Compliance in Regulated Environments</w:t>
      </w:r>
      <w:r w:rsidRPr="00B61C29">
        <w:t xml:space="preserve"> (2015) and </w:t>
      </w:r>
      <w:r w:rsidRPr="00B61C29">
        <w:rPr>
          <w:i/>
          <w:iCs/>
        </w:rPr>
        <w:t>Relying on Production Telemetry for ATM Systems</w:t>
      </w:r>
      <w:r w:rsidRPr="00B61C29">
        <w:t xml:space="preserve"> (2013)</w:t>
      </w:r>
      <w:r w:rsidR="001D29A7">
        <w:t xml:space="preserve">) </w:t>
      </w:r>
      <w:r w:rsidRPr="00B61C29">
        <w:t>highlight how modern DevOps practices can overcome traditional constraints in highly regulated and security-conscious environments. These examples</w:t>
      </w:r>
      <w:r w:rsidR="001D29A7">
        <w:t xml:space="preserve"> help</w:t>
      </w:r>
      <w:r w:rsidRPr="00B61C29">
        <w:t xml:space="preserve"> showcase the role of telemetry, collaboration, and automation in enabling secure, auditable, and efficient software delivery.</w:t>
      </w:r>
    </w:p>
    <w:p w14:paraId="30B68A9A" w14:textId="457327E0" w:rsidR="00B61C29" w:rsidRPr="00B61C29" w:rsidRDefault="00B61C29" w:rsidP="00B61C29">
      <w:pPr>
        <w:ind w:firstLine="720"/>
      </w:pPr>
      <w:r w:rsidRPr="00B61C29">
        <w:t xml:space="preserve">In </w:t>
      </w:r>
      <w:r w:rsidRPr="00B61C29">
        <w:rPr>
          <w:i/>
          <w:iCs/>
        </w:rPr>
        <w:t>Providing Compliance in Regulated Environments</w:t>
      </w:r>
      <w:r w:rsidRPr="00B61C29">
        <w:t>, Bill Shinn, a principal security solutions architect at Amazon Web Services, recounts the challenges large enterprises face when transitioning to DevOps while maintaining regulatory compliance. Traditional audit methods</w:t>
      </w:r>
      <w:r w:rsidR="001D29A7">
        <w:t xml:space="preserve">, </w:t>
      </w:r>
      <w:r w:rsidRPr="00B61C29">
        <w:t>like requesting screenshots or manually sampling servers</w:t>
      </w:r>
      <w:r w:rsidR="001D29A7">
        <w:t xml:space="preserve">, </w:t>
      </w:r>
      <w:r w:rsidRPr="00B61C29">
        <w:t xml:space="preserve">are misaligned with </w:t>
      </w:r>
      <w:r w:rsidR="005E3CF8">
        <w:t>modern cloud dynamic</w:t>
      </w:r>
      <w:r w:rsidR="001D29A7">
        <w:t>s</w:t>
      </w:r>
      <w:r w:rsidRPr="00B61C29">
        <w:t xml:space="preserve">. </w:t>
      </w:r>
      <w:r w:rsidR="005E3CF8">
        <w:t>Infrastructure is treated as code in these systems</w:t>
      </w:r>
      <w:r w:rsidRPr="00B61C29">
        <w:t>, and servers frequently scale up and down based on demand. As a result, auditors trained in legacy models often struggle to validate controls in systems that no longer resemble static data centers.</w:t>
      </w:r>
    </w:p>
    <w:p w14:paraId="65EFFE66" w14:textId="0541B40D" w:rsidR="00B61C29" w:rsidRPr="00B61C29" w:rsidRDefault="005E3CF8" w:rsidP="00B61C29">
      <w:pPr>
        <w:ind w:firstLine="720"/>
      </w:pPr>
      <w:r>
        <w:t>Shinn's team worked directly with auditors to co-design compliance controls and incorporate them into the development pipeline to bridge this gap</w:t>
      </w:r>
      <w:r w:rsidR="00B61C29" w:rsidRPr="00B61C29">
        <w:t>. They introduced practices such as logging telemetry to tools like Kibana or Splunk, which allowed auditors to independently query systems for evidence without waiting for data samples. By assigning a control objective to each sprint, development teams could incrementally build the necessary compliance features directly into their services. This iterative</w:t>
      </w:r>
      <w:r w:rsidR="001D29A7">
        <w:t xml:space="preserve"> </w:t>
      </w:r>
      <w:r w:rsidR="00B61C29" w:rsidRPr="00B61C29">
        <w:t>approach shifted auditing from a reactive, external process to an integral part of software delivery.</w:t>
      </w:r>
    </w:p>
    <w:p w14:paraId="2762A5AA" w14:textId="77777777" w:rsidR="001D29A7" w:rsidRDefault="00B61C29" w:rsidP="00B61C29">
      <w:pPr>
        <w:ind w:firstLine="720"/>
      </w:pPr>
      <w:r w:rsidRPr="00B61C29">
        <w:t>A key lesson from this case study is that compliance and speed are not mutually exclusive. When audit requirements are clearly understood and built into the delivery pipeline</w:t>
      </w:r>
      <w:r w:rsidR="005E3CF8">
        <w:t xml:space="preserve">, organizations can achieve </w:t>
      </w:r>
      <w:r w:rsidRPr="00B61C29">
        <w:t xml:space="preserve">agility and regulatory alignment. Modern audit tools and telemetry systems empower teams to generate real-time evidence of control effectiveness, which is more reliable and scalable than static documentation. </w:t>
      </w:r>
    </w:p>
    <w:p w14:paraId="5F1F600E" w14:textId="7AFCA84C" w:rsidR="00B61C29" w:rsidRPr="00B61C29" w:rsidRDefault="00B61C29" w:rsidP="00B61C29">
      <w:pPr>
        <w:ind w:firstLine="720"/>
      </w:pPr>
      <w:r w:rsidRPr="00B61C29">
        <w:lastRenderedPageBreak/>
        <w:t xml:space="preserve">The second case study, </w:t>
      </w:r>
      <w:r w:rsidRPr="00B61C29">
        <w:rPr>
          <w:i/>
          <w:iCs/>
        </w:rPr>
        <w:t>Relying on Production Telemetry for ATM Systems</w:t>
      </w:r>
      <w:r w:rsidRPr="00B61C29">
        <w:t>, presents a different but valuable perspective. Mary Smith</w:t>
      </w:r>
      <w:r w:rsidR="001D29A7">
        <w:t xml:space="preserve">, </w:t>
      </w:r>
      <w:r w:rsidRPr="00B61C29">
        <w:t>who led the DevOps initiative for a major U.S. financial institution, recounts a past incident involving fraud in ATM software. A developer planted a backdoor that allowed certain ATMs to be put into maintenance mode at unauthorized times, enabling cash to be removed fraudulently. The breach went undetected by traditional safeguards, including code reviews</w:t>
      </w:r>
      <w:r w:rsidR="003D7DBD">
        <w:t>.</w:t>
      </w:r>
    </w:p>
    <w:p w14:paraId="51B4E37C" w14:textId="1F473263" w:rsidR="00B61C29" w:rsidRPr="00B61C29" w:rsidRDefault="00B61C29" w:rsidP="00B61C29">
      <w:pPr>
        <w:ind w:firstLine="720"/>
      </w:pPr>
      <w:r w:rsidRPr="00B61C29">
        <w:t>What enabled the organization to detect and stop the fraud was not a manual inspection or code audit, but real-time telemetry and operational monitoring. Routine reviews of system behavior revealed unusual activity</w:t>
      </w:r>
      <w:r w:rsidR="003D7DBD">
        <w:t xml:space="preserve"> (</w:t>
      </w:r>
      <w:r w:rsidRPr="00B61C29">
        <w:t>ATMs entering maintenance mode during nonstandard hours</w:t>
      </w:r>
      <w:r w:rsidR="003D7DBD">
        <w:t>)</w:t>
      </w:r>
      <w:r w:rsidRPr="00B61C29">
        <w:t xml:space="preserve">. This use of telemetry surfaced the </w:t>
      </w:r>
      <w:r w:rsidR="003D7DBD">
        <w:t>issue</w:t>
      </w:r>
      <w:r w:rsidRPr="00B61C29">
        <w:t xml:space="preserve"> before any financial reconciliation process could have caught it. This case underscores the limitations of relying solely on separation of duties or code reviews for security and compliance.</w:t>
      </w:r>
    </w:p>
    <w:p w14:paraId="2387E331" w14:textId="31037CAF" w:rsidR="00B61C29" w:rsidRPr="00B61C29" w:rsidRDefault="00B61C29" w:rsidP="00B61C29">
      <w:pPr>
        <w:ind w:firstLine="720"/>
      </w:pPr>
      <w:r w:rsidRPr="00B61C29">
        <w:t xml:space="preserve">The </w:t>
      </w:r>
      <w:r w:rsidR="003D7DBD">
        <w:t>main</w:t>
      </w:r>
      <w:r w:rsidRPr="00B61C29">
        <w:t xml:space="preserve"> lesson from this scenario is that production telemetry provides a critical layer of real-time visibility that static controls cannot match. </w:t>
      </w:r>
      <w:r w:rsidR="005E3CF8">
        <w:t>Insider threats or clever exploits can bypass traditional reviews even in organizations with formal change management processes</w:t>
      </w:r>
      <w:r w:rsidRPr="00B61C29">
        <w:t xml:space="preserve">. Automated monitoring of production behavior </w:t>
      </w:r>
      <w:r w:rsidR="005E3CF8">
        <w:t>allows teams</w:t>
      </w:r>
      <w:r w:rsidRPr="00B61C29">
        <w:t xml:space="preserve"> to detect and respond to issues quickly, often before harm is done. Furthermore, it challenges the notion that separation of duties is the most effective means of control. As the case demonstrates, even when duties are split between Dev and Ops, vulnerabilities may still go unnoticed without active production monitoring.</w:t>
      </w:r>
    </w:p>
    <w:p w14:paraId="482984B5" w14:textId="58A9C853" w:rsidR="003D7DBD" w:rsidRPr="00B61C29" w:rsidRDefault="005E3CF8" w:rsidP="003D7DBD">
      <w:pPr>
        <w:ind w:firstLine="720"/>
      </w:pPr>
      <w:r>
        <w:t>These</w:t>
      </w:r>
      <w:r w:rsidR="00B61C29" w:rsidRPr="00B61C29">
        <w:t xml:space="preserve"> case studies reveal a common theme: static, paper-based controls are insufficient in dynamic, modern software environments. DevOps requires a shift toward continuous compliance, where logging, telemetry, and automated validations replace manual approvals and isolated checkpoints</w:t>
      </w:r>
      <w:r w:rsidR="003D7DBD">
        <w:t xml:space="preserve"> we may currently depend on.</w:t>
      </w:r>
    </w:p>
    <w:sectPr w:rsidR="003D7DBD" w:rsidRPr="00B61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29"/>
    <w:rsid w:val="001D29A7"/>
    <w:rsid w:val="002F38A6"/>
    <w:rsid w:val="003D7DBD"/>
    <w:rsid w:val="005E3CF8"/>
    <w:rsid w:val="00AF6BC7"/>
    <w:rsid w:val="00B61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05EF2"/>
  <w15:chartTrackingRefBased/>
  <w15:docId w15:val="{1A7ECC86-E7C1-4D49-922B-78D2A704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C29"/>
    <w:rPr>
      <w:rFonts w:eastAsiaTheme="majorEastAsia" w:cstheme="majorBidi"/>
      <w:color w:val="272727" w:themeColor="text1" w:themeTint="D8"/>
    </w:rPr>
  </w:style>
  <w:style w:type="paragraph" w:styleId="Title">
    <w:name w:val="Title"/>
    <w:basedOn w:val="Normal"/>
    <w:next w:val="Normal"/>
    <w:link w:val="TitleChar"/>
    <w:uiPriority w:val="10"/>
    <w:qFormat/>
    <w:rsid w:val="00B61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C29"/>
    <w:pPr>
      <w:spacing w:before="160"/>
      <w:jc w:val="center"/>
    </w:pPr>
    <w:rPr>
      <w:i/>
      <w:iCs/>
      <w:color w:val="404040" w:themeColor="text1" w:themeTint="BF"/>
    </w:rPr>
  </w:style>
  <w:style w:type="character" w:customStyle="1" w:styleId="QuoteChar">
    <w:name w:val="Quote Char"/>
    <w:basedOn w:val="DefaultParagraphFont"/>
    <w:link w:val="Quote"/>
    <w:uiPriority w:val="29"/>
    <w:rsid w:val="00B61C29"/>
    <w:rPr>
      <w:i/>
      <w:iCs/>
      <w:color w:val="404040" w:themeColor="text1" w:themeTint="BF"/>
    </w:rPr>
  </w:style>
  <w:style w:type="paragraph" w:styleId="ListParagraph">
    <w:name w:val="List Paragraph"/>
    <w:basedOn w:val="Normal"/>
    <w:uiPriority w:val="34"/>
    <w:qFormat/>
    <w:rsid w:val="00B61C29"/>
    <w:pPr>
      <w:ind w:left="720"/>
      <w:contextualSpacing/>
    </w:pPr>
  </w:style>
  <w:style w:type="character" w:styleId="IntenseEmphasis">
    <w:name w:val="Intense Emphasis"/>
    <w:basedOn w:val="DefaultParagraphFont"/>
    <w:uiPriority w:val="21"/>
    <w:qFormat/>
    <w:rsid w:val="00B61C29"/>
    <w:rPr>
      <w:i/>
      <w:iCs/>
      <w:color w:val="0F4761" w:themeColor="accent1" w:themeShade="BF"/>
    </w:rPr>
  </w:style>
  <w:style w:type="paragraph" w:styleId="IntenseQuote">
    <w:name w:val="Intense Quote"/>
    <w:basedOn w:val="Normal"/>
    <w:next w:val="Normal"/>
    <w:link w:val="IntenseQuoteChar"/>
    <w:uiPriority w:val="30"/>
    <w:qFormat/>
    <w:rsid w:val="00B61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C29"/>
    <w:rPr>
      <w:i/>
      <w:iCs/>
      <w:color w:val="0F4761" w:themeColor="accent1" w:themeShade="BF"/>
    </w:rPr>
  </w:style>
  <w:style w:type="character" w:styleId="IntenseReference">
    <w:name w:val="Intense Reference"/>
    <w:basedOn w:val="DefaultParagraphFont"/>
    <w:uiPriority w:val="32"/>
    <w:qFormat/>
    <w:rsid w:val="00B61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6875">
      <w:bodyDiv w:val="1"/>
      <w:marLeft w:val="0"/>
      <w:marRight w:val="0"/>
      <w:marTop w:val="0"/>
      <w:marBottom w:val="0"/>
      <w:divBdr>
        <w:top w:val="none" w:sz="0" w:space="0" w:color="auto"/>
        <w:left w:val="none" w:sz="0" w:space="0" w:color="auto"/>
        <w:bottom w:val="none" w:sz="0" w:space="0" w:color="auto"/>
        <w:right w:val="none" w:sz="0" w:space="0" w:color="auto"/>
      </w:divBdr>
    </w:div>
    <w:div w:id="115665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601</Words>
  <Characters>3673</Characters>
  <Application>Microsoft Office Word</Application>
  <DocSecurity>0</DocSecurity>
  <Lines>57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Marlia-Conner</dc:creator>
  <cp:keywords/>
  <dc:description/>
  <cp:lastModifiedBy>Kyle Marlia-Conner</cp:lastModifiedBy>
  <cp:revision>2</cp:revision>
  <dcterms:created xsi:type="dcterms:W3CDTF">2025-07-26T04:47:00Z</dcterms:created>
  <dcterms:modified xsi:type="dcterms:W3CDTF">2025-07-26T04:47:00Z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f6a7ba2e-6a80-49a3-8724-38f62957c806</vt:lpwstr>
  </property>
</Properties>
</file>