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CE895" w14:textId="5BE282CC" w:rsidR="00FC7988" w:rsidRPr="00BE4F4F" w:rsidRDefault="00FC7988" w:rsidP="00FC7988">
      <w:pPr>
        <w:ind w:firstLine="720"/>
      </w:pPr>
      <w:r w:rsidRPr="00BE4F4F">
        <w:t>Kyle Marlia-Conner</w:t>
      </w:r>
    </w:p>
    <w:p w14:paraId="4CD59CF8" w14:textId="0E54412F" w:rsidR="00FC7988" w:rsidRPr="00BE4F4F" w:rsidRDefault="00FC7988" w:rsidP="00FC7988">
      <w:pPr>
        <w:ind w:firstLine="720"/>
      </w:pPr>
      <w:r w:rsidRPr="00BE4F4F">
        <w:t>06/29/2025</w:t>
      </w:r>
    </w:p>
    <w:p w14:paraId="50A938C9" w14:textId="45FE6060" w:rsidR="00FC7988" w:rsidRPr="00BE4F4F" w:rsidRDefault="00FC7988" w:rsidP="00FC7988">
      <w:pPr>
        <w:ind w:firstLine="720"/>
      </w:pPr>
      <w:r w:rsidRPr="00BE4F4F">
        <w:t>Module 6</w:t>
      </w:r>
    </w:p>
    <w:p w14:paraId="5B3F85AD" w14:textId="5F8AC538" w:rsidR="00FC7988" w:rsidRPr="00BE4F4F" w:rsidRDefault="00FC7988" w:rsidP="00FC7988">
      <w:pPr>
        <w:ind w:firstLine="720"/>
        <w:jc w:val="center"/>
        <w:rPr>
          <w:u w:val="single"/>
        </w:rPr>
      </w:pPr>
      <w:r w:rsidRPr="00BE4F4F">
        <w:rPr>
          <w:u w:val="single"/>
        </w:rPr>
        <w:t>Case Study: Strangler Pattern at Blackboard Learn (2011)</w:t>
      </w:r>
    </w:p>
    <w:p w14:paraId="5B5C2A43" w14:textId="38B91224" w:rsidR="00122E90" w:rsidRPr="00122E90" w:rsidRDefault="00122E90" w:rsidP="00122E90">
      <w:pPr>
        <w:ind w:firstLine="720"/>
      </w:pPr>
      <w:r w:rsidRPr="00122E90">
        <w:t xml:space="preserve">In 2011, Blackboard Inc., a major provider of educational technology solutions, was grappling with the challenges of maintaining a legacy J2EE codebase </w:t>
      </w:r>
      <w:r w:rsidRPr="00BE4F4F">
        <w:t>from</w:t>
      </w:r>
      <w:r w:rsidRPr="00122E90">
        <w:t xml:space="preserve"> 1997. Despite the company’s strong financial </w:t>
      </w:r>
      <w:r w:rsidRPr="00BE4F4F">
        <w:t xml:space="preserve">success, </w:t>
      </w:r>
      <w:r w:rsidRPr="00122E90">
        <w:t>reporting approximately $650 million in annual revenue at the time</w:t>
      </w:r>
      <w:r w:rsidRPr="00BE4F4F">
        <w:t xml:space="preserve">, </w:t>
      </w:r>
      <w:r w:rsidRPr="00122E90">
        <w:t xml:space="preserve">the flagship Blackboard Learn product was plagued by deep architectural debt. As Chief Architect David Ashman remarked, “We still have fragments of Perl code still embedded throughout our </w:t>
      </w:r>
      <w:r w:rsidRPr="00BE4F4F">
        <w:t>codebase” (</w:t>
      </w:r>
      <w:r w:rsidRPr="00BE4F4F">
        <w:t>Kim, 20</w:t>
      </w:r>
      <w:r w:rsidR="00BE4F4F" w:rsidRPr="00BE4F4F">
        <w:t>21</w:t>
      </w:r>
      <w:r w:rsidRPr="00BE4F4F">
        <w:t xml:space="preserve">, </w:t>
      </w:r>
      <w:r w:rsidR="00C43F3F">
        <w:t>pp.</w:t>
      </w:r>
      <w:r w:rsidRPr="00BE4F4F">
        <w:t xml:space="preserve"> </w:t>
      </w:r>
      <w:r w:rsidR="00C43F3F">
        <w:t>213-215</w:t>
      </w:r>
      <w:r w:rsidRPr="00BE4F4F">
        <w:t>).</w:t>
      </w:r>
      <w:r w:rsidRPr="00122E90">
        <w:t xml:space="preserve"> highlighting </w:t>
      </w:r>
      <w:r w:rsidRPr="00BE4F4F">
        <w:t>their system's outdated and entangled nature</w:t>
      </w:r>
      <w:r w:rsidRPr="00122E90">
        <w:t>.</w:t>
      </w:r>
    </w:p>
    <w:p w14:paraId="79CE261A" w14:textId="6D6BFF57" w:rsidR="00122E90" w:rsidRPr="00122E90" w:rsidRDefault="00122E90" w:rsidP="00122E90">
      <w:pPr>
        <w:ind w:firstLine="720"/>
      </w:pPr>
      <w:r w:rsidRPr="00122E90">
        <w:t xml:space="preserve">By 2010, maintaining and evolving the monolithic system had become untenable. </w:t>
      </w:r>
      <w:r w:rsidRPr="00BE4F4F">
        <w:t>“</w:t>
      </w:r>
      <w:r w:rsidRPr="00122E90">
        <w:t xml:space="preserve">Ashman noted that the build, integration, and testing processes were becoming </w:t>
      </w:r>
      <w:r w:rsidRPr="00BE4F4F">
        <w:t>‘</w:t>
      </w:r>
      <w:r w:rsidRPr="00122E90">
        <w:t>more and more complex and error prone,</w:t>
      </w:r>
      <w:r w:rsidRPr="00BE4F4F">
        <w:t>’</w:t>
      </w:r>
      <w:r w:rsidRPr="00122E90">
        <w:t xml:space="preserve"> with lead times stretching from twenty-four to thirty-six hours to receive feedback from integration tests</w:t>
      </w:r>
      <w:r w:rsidRPr="00BE4F4F">
        <w:t xml:space="preserve">” </w:t>
      </w:r>
      <w:r w:rsidRPr="00BE4F4F">
        <w:t>(Kim, 20</w:t>
      </w:r>
      <w:r w:rsidR="00BE4F4F" w:rsidRPr="00BE4F4F">
        <w:t>21</w:t>
      </w:r>
      <w:r w:rsidRPr="00BE4F4F">
        <w:t xml:space="preserve">, </w:t>
      </w:r>
      <w:r w:rsidR="00C43F3F">
        <w:t>pp.</w:t>
      </w:r>
      <w:r w:rsidRPr="00BE4F4F">
        <w:t xml:space="preserve"> 2</w:t>
      </w:r>
      <w:r w:rsidR="00C43F3F">
        <w:t>13-215</w:t>
      </w:r>
      <w:r w:rsidRPr="00BE4F4F">
        <w:t>)</w:t>
      </w:r>
      <w:r w:rsidRPr="00122E90">
        <w:t>. Historical data from source code repositories revealed a troubling trend</w:t>
      </w:r>
      <w:r w:rsidRPr="00BE4F4F">
        <w:t>. While</w:t>
      </w:r>
      <w:r w:rsidRPr="00122E90">
        <w:t xml:space="preserve"> the number of lines of code continued to grow, the number of </w:t>
      </w:r>
      <w:proofErr w:type="gramStart"/>
      <w:r w:rsidRPr="00122E90">
        <w:t>code</w:t>
      </w:r>
      <w:proofErr w:type="gramEnd"/>
      <w:r w:rsidRPr="00122E90">
        <w:t xml:space="preserve"> </w:t>
      </w:r>
      <w:proofErr w:type="gramStart"/>
      <w:r w:rsidRPr="00122E90">
        <w:t>commits</w:t>
      </w:r>
      <w:proofErr w:type="gramEnd"/>
      <w:r w:rsidRPr="00122E90">
        <w:t xml:space="preserve"> steadily declined, signaling a slowdown in developer productivity and agility.</w:t>
      </w:r>
    </w:p>
    <w:p w14:paraId="7498A482" w14:textId="23D2B448" w:rsidR="00122E90" w:rsidRPr="00122E90" w:rsidRDefault="00122E90" w:rsidP="00122E90">
      <w:pPr>
        <w:ind w:firstLine="720"/>
      </w:pPr>
      <w:r w:rsidRPr="00122E90">
        <w:t xml:space="preserve">In response, Blackboard turned to the Strangler Fig Pattern, a strategic architectural approach </w:t>
      </w:r>
      <w:r w:rsidRPr="00BE4F4F">
        <w:t>emphasizing</w:t>
      </w:r>
      <w:r w:rsidRPr="00122E90">
        <w:t xml:space="preserve"> incremental modernization. Rather than attempt a risky, large-scale rewrite, the team </w:t>
      </w:r>
      <w:r w:rsidRPr="00BE4F4F">
        <w:t>introduced</w:t>
      </w:r>
      <w:r w:rsidRPr="00122E90">
        <w:t xml:space="preserve"> modular components—internally referred to as Building Blocks. These components allowed developers to decouple their work from the monolithic codebase and operate within isolated, well-defined APIs. This approach enabled individual developers and teams to work </w:t>
      </w:r>
      <w:r w:rsidRPr="00BE4F4F">
        <w:t>more autonomously</w:t>
      </w:r>
      <w:r w:rsidRPr="00122E90">
        <w:t>, minimizing coordination overhead and reducing the risk of system-wide failures.</w:t>
      </w:r>
    </w:p>
    <w:p w14:paraId="1EEC132D" w14:textId="66B2B772" w:rsidR="00122E90" w:rsidRPr="00122E90" w:rsidRDefault="00122E90" w:rsidP="00122E90">
      <w:pPr>
        <w:ind w:firstLine="720"/>
      </w:pPr>
      <w:r w:rsidRPr="00122E90">
        <w:t xml:space="preserve">The impact was substantial. As the </w:t>
      </w:r>
      <w:r w:rsidRPr="00122E90">
        <w:rPr>
          <w:i/>
          <w:iCs/>
        </w:rPr>
        <w:t>Building</w:t>
      </w:r>
      <w:r w:rsidRPr="00122E90">
        <w:t xml:space="preserve"> </w:t>
      </w:r>
      <w:r w:rsidRPr="00122E90">
        <w:rPr>
          <w:i/>
          <w:iCs/>
        </w:rPr>
        <w:t>Blocks</w:t>
      </w:r>
      <w:r w:rsidRPr="00122E90">
        <w:t xml:space="preserve"> architecture gained adoption, the size of the monolith source code repository began to decrease, while the commit activity in modular repositories sharply increased. Visual evidence from Figures 13.2 and 13.3 in </w:t>
      </w:r>
      <w:r w:rsidRPr="00122E90">
        <w:rPr>
          <w:i/>
          <w:iCs/>
        </w:rPr>
        <w:t>The DevOps Handbook</w:t>
      </w:r>
      <w:r w:rsidRPr="00122E90">
        <w:t xml:space="preserve"> illustrates this transition, showing exponential growth in modular code volume and developer throughput post-adoption. Developers reported greater independence, faster feedback cycles, and improved </w:t>
      </w:r>
      <w:r w:rsidRPr="00BE4F4F">
        <w:t>output quality</w:t>
      </w:r>
      <w:r w:rsidRPr="00122E90">
        <w:t>.</w:t>
      </w:r>
    </w:p>
    <w:p w14:paraId="27782181" w14:textId="481BCDC7" w:rsidR="003D6BA0" w:rsidRPr="00BE4F4F" w:rsidRDefault="00122E90" w:rsidP="00122E90">
      <w:pPr>
        <w:ind w:firstLine="720"/>
      </w:pPr>
      <w:r w:rsidRPr="00122E90">
        <w:t xml:space="preserve">Ultimately, Blackboard’s use of the Strangler Fig Pattern demonstrates the viability of incremental modernization in large, complex systems. </w:t>
      </w:r>
      <w:r w:rsidRPr="00BE4F4F">
        <w:t>The organization improved productivity by fostering modularity and autonomy through Building Blocks and</w:t>
      </w:r>
      <w:r w:rsidRPr="00122E90">
        <w:t xml:space="preserve"> made </w:t>
      </w:r>
      <w:r w:rsidRPr="00BE4F4F">
        <w:t>its</w:t>
      </w:r>
      <w:r w:rsidRPr="00122E90">
        <w:t xml:space="preserve"> </w:t>
      </w:r>
      <w:r w:rsidRPr="00122E90">
        <w:lastRenderedPageBreak/>
        <w:t xml:space="preserve">development practices safer and more sustainable. This case </w:t>
      </w:r>
      <w:r w:rsidRPr="00BE4F4F">
        <w:t>is a powerful example of how legacy systems can be transformed over time without the high risks of completely rewriting the entire system.</w:t>
      </w:r>
    </w:p>
    <w:p w14:paraId="5E8CF3E9" w14:textId="55E0DC6C" w:rsidR="00122E90" w:rsidRPr="00BE4F4F" w:rsidRDefault="00122E90" w:rsidP="00122E90">
      <w:r w:rsidRPr="00BE4F4F">
        <w:t>Reference:</w:t>
      </w:r>
    </w:p>
    <w:p w14:paraId="381A91B2" w14:textId="77777777" w:rsidR="00BE4F4F" w:rsidRDefault="00BE4F4F" w:rsidP="00BE4F4F">
      <w:pPr>
        <w:pStyle w:val="NormalWeb"/>
        <w:ind w:left="567" w:hanging="567"/>
      </w:pPr>
      <w:r>
        <w:t xml:space="preserve">Kim, G., Humble, J., Debois, P., Willis, J., Forsgren, N., &amp; </w:t>
      </w:r>
      <w:proofErr w:type="spellStart"/>
      <w:r>
        <w:t>Allspaw</w:t>
      </w:r>
      <w:proofErr w:type="spellEnd"/>
      <w:r>
        <w:t xml:space="preserve">, J. (2021). </w:t>
      </w:r>
      <w:r>
        <w:rPr>
          <w:i/>
          <w:iCs/>
        </w:rPr>
        <w:t xml:space="preserve">The </w:t>
      </w:r>
      <w:proofErr w:type="spellStart"/>
      <w:r>
        <w:rPr>
          <w:i/>
          <w:iCs/>
        </w:rPr>
        <w:t>devops</w:t>
      </w:r>
      <w:proofErr w:type="spellEnd"/>
      <w:r>
        <w:rPr>
          <w:i/>
          <w:iCs/>
        </w:rPr>
        <w:t xml:space="preserve"> handbook: How to create world-class agility, reliability, &amp; Security in Technology Organizations</w:t>
      </w:r>
      <w:r>
        <w:t xml:space="preserve">. IT Revolution Press. </w:t>
      </w:r>
    </w:p>
    <w:p w14:paraId="5929BD38" w14:textId="5273B02D" w:rsidR="00122E90" w:rsidRPr="00BE4F4F" w:rsidRDefault="00122E90" w:rsidP="00BE4F4F"/>
    <w:sectPr w:rsidR="00122E90" w:rsidRPr="00BE4F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A0"/>
    <w:rsid w:val="00122E90"/>
    <w:rsid w:val="00313590"/>
    <w:rsid w:val="003D6BA0"/>
    <w:rsid w:val="006517B7"/>
    <w:rsid w:val="00BE4F4F"/>
    <w:rsid w:val="00C43F3F"/>
    <w:rsid w:val="00D74A9C"/>
    <w:rsid w:val="00FC7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9D0A51"/>
  <w15:chartTrackingRefBased/>
  <w15:docId w15:val="{74EF0DC2-81B3-4E00-A73F-66C593597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B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BA0"/>
    <w:rPr>
      <w:rFonts w:eastAsiaTheme="majorEastAsia" w:cstheme="majorBidi"/>
      <w:color w:val="272727" w:themeColor="text1" w:themeTint="D8"/>
    </w:rPr>
  </w:style>
  <w:style w:type="paragraph" w:styleId="Title">
    <w:name w:val="Title"/>
    <w:basedOn w:val="Normal"/>
    <w:next w:val="Normal"/>
    <w:link w:val="TitleChar"/>
    <w:uiPriority w:val="10"/>
    <w:qFormat/>
    <w:rsid w:val="003D6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BA0"/>
    <w:pPr>
      <w:spacing w:before="160"/>
      <w:jc w:val="center"/>
    </w:pPr>
    <w:rPr>
      <w:i/>
      <w:iCs/>
      <w:color w:val="404040" w:themeColor="text1" w:themeTint="BF"/>
    </w:rPr>
  </w:style>
  <w:style w:type="character" w:customStyle="1" w:styleId="QuoteChar">
    <w:name w:val="Quote Char"/>
    <w:basedOn w:val="DefaultParagraphFont"/>
    <w:link w:val="Quote"/>
    <w:uiPriority w:val="29"/>
    <w:rsid w:val="003D6BA0"/>
    <w:rPr>
      <w:i/>
      <w:iCs/>
      <w:color w:val="404040" w:themeColor="text1" w:themeTint="BF"/>
    </w:rPr>
  </w:style>
  <w:style w:type="paragraph" w:styleId="ListParagraph">
    <w:name w:val="List Paragraph"/>
    <w:basedOn w:val="Normal"/>
    <w:uiPriority w:val="34"/>
    <w:qFormat/>
    <w:rsid w:val="003D6BA0"/>
    <w:pPr>
      <w:ind w:left="720"/>
      <w:contextualSpacing/>
    </w:pPr>
  </w:style>
  <w:style w:type="character" w:styleId="IntenseEmphasis">
    <w:name w:val="Intense Emphasis"/>
    <w:basedOn w:val="DefaultParagraphFont"/>
    <w:uiPriority w:val="21"/>
    <w:qFormat/>
    <w:rsid w:val="003D6BA0"/>
    <w:rPr>
      <w:i/>
      <w:iCs/>
      <w:color w:val="0F4761" w:themeColor="accent1" w:themeShade="BF"/>
    </w:rPr>
  </w:style>
  <w:style w:type="paragraph" w:styleId="IntenseQuote">
    <w:name w:val="Intense Quote"/>
    <w:basedOn w:val="Normal"/>
    <w:next w:val="Normal"/>
    <w:link w:val="IntenseQuoteChar"/>
    <w:uiPriority w:val="30"/>
    <w:qFormat/>
    <w:rsid w:val="003D6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BA0"/>
    <w:rPr>
      <w:i/>
      <w:iCs/>
      <w:color w:val="0F4761" w:themeColor="accent1" w:themeShade="BF"/>
    </w:rPr>
  </w:style>
  <w:style w:type="character" w:styleId="IntenseReference">
    <w:name w:val="Intense Reference"/>
    <w:basedOn w:val="DefaultParagraphFont"/>
    <w:uiPriority w:val="32"/>
    <w:qFormat/>
    <w:rsid w:val="003D6BA0"/>
    <w:rPr>
      <w:b/>
      <w:bCs/>
      <w:smallCaps/>
      <w:color w:val="0F4761" w:themeColor="accent1" w:themeShade="BF"/>
      <w:spacing w:val="5"/>
    </w:rPr>
  </w:style>
  <w:style w:type="paragraph" w:styleId="NormalWeb">
    <w:name w:val="Normal (Web)"/>
    <w:basedOn w:val="Normal"/>
    <w:uiPriority w:val="99"/>
    <w:semiHidden/>
    <w:unhideWhenUsed/>
    <w:rsid w:val="00BE4F4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31899">
      <w:bodyDiv w:val="1"/>
      <w:marLeft w:val="0"/>
      <w:marRight w:val="0"/>
      <w:marTop w:val="0"/>
      <w:marBottom w:val="0"/>
      <w:divBdr>
        <w:top w:val="none" w:sz="0" w:space="0" w:color="auto"/>
        <w:left w:val="none" w:sz="0" w:space="0" w:color="auto"/>
        <w:bottom w:val="none" w:sz="0" w:space="0" w:color="auto"/>
        <w:right w:val="none" w:sz="0" w:space="0" w:color="auto"/>
      </w:divBdr>
    </w:div>
    <w:div w:id="606666855">
      <w:bodyDiv w:val="1"/>
      <w:marLeft w:val="0"/>
      <w:marRight w:val="0"/>
      <w:marTop w:val="0"/>
      <w:marBottom w:val="0"/>
      <w:divBdr>
        <w:top w:val="none" w:sz="0" w:space="0" w:color="auto"/>
        <w:left w:val="none" w:sz="0" w:space="0" w:color="auto"/>
        <w:bottom w:val="none" w:sz="0" w:space="0" w:color="auto"/>
        <w:right w:val="none" w:sz="0" w:space="0" w:color="auto"/>
      </w:divBdr>
    </w:div>
    <w:div w:id="803619212">
      <w:bodyDiv w:val="1"/>
      <w:marLeft w:val="0"/>
      <w:marRight w:val="0"/>
      <w:marTop w:val="0"/>
      <w:marBottom w:val="0"/>
      <w:divBdr>
        <w:top w:val="none" w:sz="0" w:space="0" w:color="auto"/>
        <w:left w:val="none" w:sz="0" w:space="0" w:color="auto"/>
        <w:bottom w:val="none" w:sz="0" w:space="0" w:color="auto"/>
        <w:right w:val="none" w:sz="0" w:space="0" w:color="auto"/>
      </w:divBdr>
    </w:div>
    <w:div w:id="909580183">
      <w:bodyDiv w:val="1"/>
      <w:marLeft w:val="0"/>
      <w:marRight w:val="0"/>
      <w:marTop w:val="0"/>
      <w:marBottom w:val="0"/>
      <w:divBdr>
        <w:top w:val="none" w:sz="0" w:space="0" w:color="auto"/>
        <w:left w:val="none" w:sz="0" w:space="0" w:color="auto"/>
        <w:bottom w:val="none" w:sz="0" w:space="0" w:color="auto"/>
        <w:right w:val="none" w:sz="0" w:space="0" w:color="auto"/>
      </w:divBdr>
    </w:div>
    <w:div w:id="1181427487">
      <w:bodyDiv w:val="1"/>
      <w:marLeft w:val="0"/>
      <w:marRight w:val="0"/>
      <w:marTop w:val="0"/>
      <w:marBottom w:val="0"/>
      <w:divBdr>
        <w:top w:val="none" w:sz="0" w:space="0" w:color="auto"/>
        <w:left w:val="none" w:sz="0" w:space="0" w:color="auto"/>
        <w:bottom w:val="none" w:sz="0" w:space="0" w:color="auto"/>
        <w:right w:val="none" w:sz="0" w:space="0" w:color="auto"/>
      </w:divBdr>
    </w:div>
    <w:div w:id="1663120240">
      <w:bodyDiv w:val="1"/>
      <w:marLeft w:val="0"/>
      <w:marRight w:val="0"/>
      <w:marTop w:val="0"/>
      <w:marBottom w:val="0"/>
      <w:divBdr>
        <w:top w:val="none" w:sz="0" w:space="0" w:color="auto"/>
        <w:left w:val="none" w:sz="0" w:space="0" w:color="auto"/>
        <w:bottom w:val="none" w:sz="0" w:space="0" w:color="auto"/>
        <w:right w:val="none" w:sz="0" w:space="0" w:color="auto"/>
      </w:divBdr>
    </w:div>
    <w:div w:id="201753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412</Words>
  <Characters>2548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Marlia-Conner</dc:creator>
  <cp:keywords/>
  <dc:description/>
  <cp:lastModifiedBy>Kyle Marlia-Conner</cp:lastModifiedBy>
  <cp:revision>3</cp:revision>
  <dcterms:created xsi:type="dcterms:W3CDTF">2025-06-30T03:35:00Z</dcterms:created>
  <dcterms:modified xsi:type="dcterms:W3CDTF">2025-06-30T03:37:00Z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6f82f5b9-d90a-412f-b9ce-c53e9fb315b7</vt:lpwstr>
  </property>
</Properties>
</file>