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27.11.2025</w:t>
      </w:r>
    </w:p>
    <w:p w:rsidR="00000000" w:rsidDel="00000000" w:rsidP="00000000" w:rsidRDefault="00000000" w:rsidRPr="00000000" w14:paraId="00000005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№7</w:t>
      </w:r>
    </w:p>
    <w:p w:rsidR="00000000" w:rsidDel="00000000" w:rsidP="00000000" w:rsidRDefault="00000000" w:rsidRPr="00000000" w14:paraId="00000006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Конфигурирование программных и аппаратных</w:t>
      </w:r>
    </w:p>
    <w:p w:rsidR="00000000" w:rsidDel="00000000" w:rsidP="00000000" w:rsidRDefault="00000000" w:rsidRPr="00000000" w14:paraId="00000007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средств</w:t>
      </w:r>
    </w:p>
    <w:p w:rsidR="00000000" w:rsidDel="00000000" w:rsidP="00000000" w:rsidRDefault="00000000" w:rsidRPr="00000000" w14:paraId="00000008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9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Конфигурирование программных и аппаратных средств по заданному алгоритму.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требований: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функциональных и нефункциональных требований к системе.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 информации о необходимых программных и аппаратных компонентах.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программного обеспечения: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доступных программных решений на соответствие требованиям.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и первоначальная настройка выбранного ПО.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аппаратного обеспечения: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Подбор необходимых аппаратных компонентов (процессоры, оперативная память, накопители и т. д.).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драйверов и другого необходимого ПО для корректной работы оборудования.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Конфигурирование системы: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параметров операционной системы под требования установленного ПО.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настроек для повышения производительности (например, управление ресурсами, настройка сети).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конфигурации: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тестов на совместимость и производительность.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Выявление и устранение возможных конфликтов между компонентами.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 конфигурации: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документации, описывающей настройки системы, используемые версии ПО и аппаратуры.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Регистрация изменений для будущих обновлений или модификаций.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qesrfqxsaw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по конфигурированию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средств управления конфигурацией: применение таких инструментов, как Git или SVN, для отслеживания изменений в конфигурациях программного обеспечения и управления версиями.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процессов: использование скриптов и инструментов автоматизации (например, Ansible, Puppet) для упрощения процесса настройки и управления изменениями.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Регулярные обновления: поддержание актуальности программного обеспечения и драйверов для предотвращения проблем с совместимостью.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пользователей: Проведение обучения конечных пользователей использованию настроенной системы, чтобы свести к минимуму ошибки при эксплуатации.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c9d1d9"/>
          <w:sz w:val="28"/>
          <w:szCs w:val="28"/>
          <w:shd w:fill="161b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