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72" w:rsidRPr="00B55B72" w:rsidRDefault="00B55B72" w:rsidP="00B55B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:rsidR="00B55B72" w:rsidRPr="00B55B72" w:rsidRDefault="00B55B72" w:rsidP="00B55B72">
      <w:pPr>
        <w:widowControl w:val="0"/>
        <w:spacing w:before="40" w:after="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5B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B55B72" w:rsidRPr="00B55B72" w:rsidRDefault="00B55B72" w:rsidP="00B55B72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pacing w:val="-6"/>
          <w:sz w:val="28"/>
          <w:szCs w:val="28"/>
          <w:shd w:val="clear" w:color="auto" w:fill="FFFFFF"/>
          <w:lang w:eastAsia="ru-RU" w:bidi="ru-RU"/>
        </w:rPr>
        <w:t xml:space="preserve">МОСКОВСКИЙ ГОСУДАРСТВЕННЫЙ ОБЛАСТНОЙ УНИВЕРСИТЕТ </w:t>
      </w:r>
      <w:r w:rsidRPr="00B55B72">
        <w:rPr>
          <w:rFonts w:ascii="Times New Roman" w:eastAsia="Times New Roman" w:hAnsi="Times New Roman" w:cs="Times New Roman"/>
          <w:bCs/>
          <w:spacing w:val="-6"/>
          <w:sz w:val="28"/>
          <w:szCs w:val="28"/>
          <w:lang w:eastAsia="ru-RU"/>
        </w:rPr>
        <w:t>(МГОУ)</w:t>
      </w:r>
    </w:p>
    <w:p w:rsidR="00B55B72" w:rsidRPr="00B55B72" w:rsidRDefault="00B55B72" w:rsidP="00B55B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74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теории и истории государства и права</w:t>
      </w:r>
    </w:p>
    <w:p w:rsidR="00B55B72" w:rsidRPr="00B55B72" w:rsidRDefault="00B55B72" w:rsidP="00B55B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:rsidR="00B55B72" w:rsidRPr="00B55B72" w:rsidRDefault="00B55B72" w:rsidP="00B55B72">
      <w:pPr>
        <w:widowControl w:val="0"/>
        <w:tabs>
          <w:tab w:val="left" w:leader="underscore" w:pos="74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теории государства и права</w:t>
      </w:r>
    </w:p>
    <w:p w:rsidR="00B55B72" w:rsidRPr="00B55B72" w:rsidRDefault="00B55B72" w:rsidP="00B55B72">
      <w:pPr>
        <w:widowControl w:val="0"/>
        <w:tabs>
          <w:tab w:val="left" w:leader="underscore" w:pos="714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714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Толкование правовых норм: формы, способы и виды</w:t>
      </w:r>
    </w:p>
    <w:p w:rsidR="00B55B72" w:rsidRPr="00B55B72" w:rsidRDefault="00B55B72" w:rsidP="00B55B72">
      <w:pPr>
        <w:widowControl w:val="0"/>
        <w:spacing w:after="0" w:line="240" w:lineRule="auto"/>
        <w:ind w:left="5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обучающийся</w:t>
      </w:r>
    </w:p>
    <w:p w:rsidR="00B55B72" w:rsidRPr="00B55B72" w:rsidRDefault="00B55B72" w:rsidP="00B55B72">
      <w:pPr>
        <w:widowControl w:val="0"/>
        <w:tabs>
          <w:tab w:val="left" w:leader="underscore" w:pos="6121"/>
          <w:tab w:val="left" w:pos="7530"/>
          <w:tab w:val="left" w:leader="underscore" w:pos="7849"/>
        </w:tabs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11 группы 1 курса</w:t>
      </w:r>
    </w:p>
    <w:p w:rsidR="00B55B72" w:rsidRPr="00B55B72" w:rsidRDefault="00B55B72" w:rsidP="00B55B72">
      <w:pPr>
        <w:widowControl w:val="0"/>
        <w:tabs>
          <w:tab w:val="left" w:leader="underscore" w:pos="7494"/>
        </w:tabs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очной формы обучения</w:t>
      </w:r>
    </w:p>
    <w:p w:rsidR="00B55B72" w:rsidRPr="00B55B72" w:rsidRDefault="00B55B72" w:rsidP="00B55B72">
      <w:pPr>
        <w:widowControl w:val="0"/>
        <w:tabs>
          <w:tab w:val="left" w:leader="underscore" w:pos="7494"/>
        </w:tabs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юридического факультета</w:t>
      </w:r>
    </w:p>
    <w:p w:rsidR="00B55B72" w:rsidRPr="00B55B72" w:rsidRDefault="00B55B72" w:rsidP="00B55B72">
      <w:pPr>
        <w:widowControl w:val="0"/>
        <w:spacing w:after="0" w:line="240" w:lineRule="auto"/>
        <w:ind w:left="567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  <w:t>Иванов Иван Иванович</w:t>
      </w: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ind w:left="5860"/>
        <w:rPr>
          <w:rFonts w:ascii="Times New Roman" w:eastAsia="Georgia" w:hAnsi="Times New Roman" w:cs="Times New Roman"/>
          <w:i/>
          <w:iCs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доктор юридических наук, профессор Марченко М.Н.</w:t>
      </w:r>
    </w:p>
    <w:p w:rsidR="00B55B72" w:rsidRPr="00B55B72" w:rsidRDefault="00B55B72" w:rsidP="00B55B72">
      <w:pPr>
        <w:widowControl w:val="0"/>
        <w:tabs>
          <w:tab w:val="left" w:leader="underscore" w:pos="2117"/>
          <w:tab w:val="left" w:leader="underscore" w:pos="4142"/>
          <w:tab w:val="left" w:leader="underscore" w:pos="48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защиты: «__</w:t>
      </w:r>
      <w:proofErr w:type="gramStart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_»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г.</w:t>
      </w:r>
    </w:p>
    <w:p w:rsidR="00B55B72" w:rsidRPr="00B55B72" w:rsidRDefault="00B55B72" w:rsidP="00B55B72">
      <w:pPr>
        <w:widowControl w:val="0"/>
        <w:tabs>
          <w:tab w:val="left" w:leader="underscore" w:pos="48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Регистрационный номер </w:t>
      </w: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регистрации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4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4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4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4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4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tabs>
          <w:tab w:val="left" w:leader="underscore" w:pos="8372"/>
        </w:tabs>
        <w:spacing w:after="0" w:line="240" w:lineRule="auto"/>
        <w:ind w:left="54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1133667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Мытищи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2020 г.</w:t>
      </w:r>
      <w:bookmarkEnd w:id="0"/>
    </w:p>
    <w:p w:rsidR="00B55B72" w:rsidRPr="00B55B72" w:rsidRDefault="00B55B72" w:rsidP="00B55B72">
      <w:pPr>
        <w:spacing w:after="5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1" w:name="_Toc41133668"/>
      <w:bookmarkStart w:id="2" w:name="_Toc41133794"/>
      <w:r w:rsidRPr="00B55B7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Содержание</w:t>
      </w:r>
      <w:bookmarkEnd w:id="1"/>
      <w:bookmarkEnd w:id="2"/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Pr="00B55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TOC</w:instrTex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</w:instrText>
      </w:r>
      <w:r w:rsidRPr="00B55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t</w:instrTex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"Курс_заг 1;1;Курс_заг 2;2;Курс_заг 3;3" </w:instrText>
      </w:r>
      <w:r w:rsidRPr="00B55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_Toc41133795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Глава 1. Общая характеристика толкования норм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_Toc41133796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1.1 Понятие толкования правовых норм и его необходимость как процесса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_Toc41133797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1.2 Суть и значение толкования норм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_Toc41133798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1.3 Основные задачи толкования норм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_Toc41133799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Глава 2. Виды толкования норм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_Toc41133800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44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2.1 Виды толкования норм права по субъектам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_Toc41133801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44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2.2 Виды толкования норм права по объему их содержания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_Toc41133802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44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2.3 Основные функции толкования норм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_Toc41133803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Глава 3. Акты толкования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_Toc41133804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44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 Общая характеристика актов толкования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_Toc41133805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ind w:left="44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 Классификация видов актов толкования права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_Toc41133806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21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_Toc41133807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tabs>
          <w:tab w:val="right" w:leader="dot" w:pos="9629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Список использованных источников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_Toc41133808 \h </w:instrTex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29</w:t>
      </w:r>
      <w:r w:rsidRPr="00B55B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B72" w:rsidRPr="00B55B72" w:rsidRDefault="00B55B72" w:rsidP="00B55B72">
      <w:pPr>
        <w:spacing w:after="5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br w:type="page"/>
      </w:r>
      <w:bookmarkStart w:id="3" w:name="_Toc41133669"/>
      <w:bookmarkStart w:id="4" w:name="_Toc41133795"/>
      <w:r w:rsidRPr="00B55B7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Введение</w:t>
      </w:r>
      <w:bookmarkEnd w:id="3"/>
      <w:bookmarkEnd w:id="4"/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Право — это система общеобязательных, официально конкретных норм поведения общественного характера (норм права), которая установлена государством и обеспечивается правилами поведения, которые регулируют общественные отношения. 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Истолкование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составная часть процесса применения правовых норм, без него невозможна их правильная реализация. Суть толкования норм права состоит в переводе их абстрактных предписаний на более понятный и доступный язык определенных понятий и выводов. Без всестороннего и глубокого понимания смысла правовых норм нельзя законодательно регулировать общественное существование, улучшать законы. 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Поэтому юристы большое внимание уделяют полному и всестороннему анализу современного состояния норм права в государствах с различным общественно-политическим строем, стремятся предусмотреть методы следующего совершенствования формирования государственно-правовых явлений. 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толкования представляет собой один из традиционных недостатков правовой науки. Она имеет самостоятельное значение в ходе научного или каждодневного познания государственно-законодательного существования. Необходимость четкого понимания о содержании текущих норм представляет собой правотворческую работу. 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работы — проанализировать и систематизировать существующие мнения и ответить на вопросы о том, какова актуальность толкования, кто является субъектом толкования, что есть сущность и значение толкования норм права, в чем заключаются задачи толкования норм права, охарактеризовать виды толкования норм прав.</w:t>
      </w:r>
    </w:p>
    <w:p w:rsidR="00B55B72" w:rsidRPr="00B55B72" w:rsidRDefault="00B55B72" w:rsidP="00B55B7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B72">
        <w:rPr>
          <w:rFonts w:ascii="Calibri" w:eastAsia="Times New Roman" w:hAnsi="Calibri" w:cs="Times New Roman"/>
          <w:lang w:eastAsia="ru-RU"/>
        </w:rPr>
        <w:br w:type="page"/>
      </w:r>
    </w:p>
    <w:p w:rsidR="00B55B72" w:rsidRPr="00B55B72" w:rsidRDefault="00B55B72" w:rsidP="00B55B72">
      <w:pPr>
        <w:spacing w:after="5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41133670"/>
      <w:bookmarkStart w:id="6" w:name="_Toc41133796"/>
      <w:r w:rsidRPr="00B55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Глава 1. Общая характеристика толкования норм права</w:t>
      </w:r>
      <w:bookmarkEnd w:id="5"/>
      <w:bookmarkEnd w:id="6"/>
    </w:p>
    <w:p w:rsidR="00B55B72" w:rsidRPr="00B55B72" w:rsidRDefault="00B55B72" w:rsidP="00B55B72">
      <w:pPr>
        <w:spacing w:before="560" w:after="5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41133671"/>
      <w:bookmarkStart w:id="8" w:name="_Toc41133797"/>
      <w:r w:rsidRPr="00B55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Понятие толкования правовых норм и его необходимость как процесса</w:t>
      </w:r>
      <w:bookmarkEnd w:id="7"/>
      <w:bookmarkEnd w:id="8"/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</w:t>
      </w:r>
      <w:r w:rsidRPr="00B55B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толкованием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зачастую понимается любой познавательный процесс, направленный на объяснение явлений природы или общественных явлений. 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более узком смысле слова под толкованием понимаются объяснения выражений, формул, символов, т. е. знаков естественного или искусственного языка.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Термином «толкование» обозначается также совокупность значений (смыслов), которые придаются знакам естественного или искусственного языка. Таким образом, под толкованием понимается, с одной стороны, определенный мыслительный (познавательный) процесс, направленный на объяснение знаковой системы, а с другой — результат этого процесса, выраженный в совокупности высказываний естественного языка, придающий указанной системе определенное значение (смысл).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ученые, например, А.С. </w:t>
      </w:r>
      <w:proofErr w:type="spellStart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Пиголкин</w:t>
      </w:r>
      <w:proofErr w:type="spellEnd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, А.С. </w:t>
      </w:r>
      <w:proofErr w:type="spellStart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Шабуров</w:t>
      </w:r>
      <w:proofErr w:type="spellEnd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считают, что толкование права включает в себя два самостоятельных компонента: уяснение и разъяснение. Они считают, что «разграничение уяснения содержания правовых норм и его разъяснения оправдано лишь в методических целях»</w:t>
      </w:r>
      <w:r w:rsidRPr="00B55B7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1"/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Уяснение — это мыслительная деятельность лица, направленная на объяснение заложенной в словесной формулировке воли законодателя. Смысл нормативного предписания уясняется «для себя». Используются при этом соответствующие приемы и способы — грамматическое (текстовое) толкование, системное толкование, историко-политическое толкование и</w:t>
      </w:r>
      <w:r w:rsidRPr="00B55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др.</w:t>
      </w:r>
    </w:p>
    <w:p w:rsidR="00B55B72" w:rsidRPr="00B55B72" w:rsidRDefault="00B55B72" w:rsidP="00B55B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Разъяснение — это деятельность управомоченных органов и лиц, а также других субъектов, связанная с доведением до заинтересованных </w:t>
      </w:r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профессиональных групп и субъектов правореализации действительного смысла и единообразной реализации в практической работе, преодоления коллизий, нестыковок, неясностей в правоприменительной практике. Разъяснение нормативного предписания может быть официальным, зафиксированным в акте толкования управомоченного субъекта, и соответственно, формально обязательным для </w:t>
      </w:r>
      <w:proofErr w:type="spellStart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правоприменяющих</w:t>
      </w:r>
      <w:proofErr w:type="spellEnd"/>
      <w:r w:rsidRPr="00B55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субъектов. Разъяснение нормативного предписания может быть предложено в форме рекомендаций и советов, не имеющих формального обязательного значения. Официальное разъяснение нормативного предписания обладает всеми признаками правовой формы государственной деятельности и может квалифицироваться как интерпретационный процесс.</w:t>
      </w:r>
    </w:p>
    <w:p w:rsidR="00B55B72" w:rsidRDefault="00B55B72" w:rsidP="00B55B72">
      <w:pPr>
        <w:pStyle w:val="1"/>
      </w:pPr>
      <w:bookmarkStart w:id="9" w:name="_Toc41133682"/>
      <w:bookmarkStart w:id="10" w:name="_Toc41133808"/>
    </w:p>
    <w:p w:rsidR="00B55B72" w:rsidRPr="003C4856" w:rsidRDefault="00B55B72" w:rsidP="00B55B72">
      <w:pPr>
        <w:pStyle w:val="1"/>
        <w:spacing w:line="360" w:lineRule="auto"/>
        <w:ind w:left="360"/>
      </w:pPr>
      <w:r w:rsidRPr="003C4856">
        <w:t>Список использованных источников</w:t>
      </w:r>
      <w:bookmarkEnd w:id="9"/>
      <w:bookmarkEnd w:id="10"/>
    </w:p>
    <w:p w:rsidR="00B55B72" w:rsidRPr="00B55B72" w:rsidRDefault="00B55B72" w:rsidP="00B55B72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B72">
        <w:rPr>
          <w:rFonts w:ascii="Times New Roman" w:eastAsia="Times New Roman" w:hAnsi="Times New Roman" w:cs="Times New Roman"/>
          <w:sz w:val="28"/>
          <w:szCs w:val="28"/>
        </w:rPr>
        <w:t xml:space="preserve">Конституция Российской Федерации (принята всенародным голосованием </w:t>
      </w:r>
      <w:smartTag w:uri="urn:schemas-microsoft-com:office:smarttags" w:element="date">
        <w:smartTagPr>
          <w:attr w:name="ls" w:val="trans"/>
          <w:attr w:name="Month" w:val="12"/>
          <w:attr w:name="Day" w:val="12"/>
          <w:attr w:name="Year" w:val="1993"/>
        </w:smartTagPr>
        <w:r w:rsidRPr="00B55B72">
          <w:rPr>
            <w:rFonts w:ascii="Times New Roman" w:eastAsia="Times New Roman" w:hAnsi="Times New Roman" w:cs="Times New Roman"/>
            <w:sz w:val="28"/>
            <w:szCs w:val="28"/>
          </w:rPr>
          <w:t>12.12.1993</w:t>
        </w:r>
      </w:smartTag>
      <w:r w:rsidRPr="00B55B72">
        <w:rPr>
          <w:rFonts w:ascii="Times New Roman" w:eastAsia="Times New Roman" w:hAnsi="Times New Roman" w:cs="Times New Roman"/>
          <w:sz w:val="28"/>
          <w:szCs w:val="28"/>
        </w:rPr>
        <w:t>) // «Российская газета», № 237, 25.12.1993.</w:t>
      </w:r>
    </w:p>
    <w:p w:rsidR="00B55B72" w:rsidRPr="00B55B72" w:rsidRDefault="00B55B72" w:rsidP="00B55B72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B72">
        <w:rPr>
          <w:rFonts w:ascii="Times New Roman" w:eastAsia="Times New Roman" w:hAnsi="Times New Roman" w:cs="Times New Roman"/>
          <w:sz w:val="28"/>
          <w:szCs w:val="28"/>
        </w:rPr>
        <w:t>Конституция РСФСР 1978 года // Ведомости СНД и ВС РФ. 1992. №20.</w:t>
      </w:r>
    </w:p>
    <w:p w:rsidR="00B55B72" w:rsidRPr="00B55B72" w:rsidRDefault="00B55B72" w:rsidP="00B55B72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B72">
        <w:rPr>
          <w:rFonts w:ascii="Times New Roman" w:eastAsia="Times New Roman" w:hAnsi="Times New Roman" w:cs="Times New Roman"/>
          <w:sz w:val="28"/>
          <w:szCs w:val="28"/>
        </w:rPr>
        <w:t xml:space="preserve">Всеобщая декларация прав человека // Международное публичное право. Сборник документов. Т. </w:t>
      </w:r>
      <w:smartTag w:uri="urn:schemas-microsoft-com:office:smarttags" w:element="metricconverter">
        <w:smartTagPr>
          <w:attr w:name="ProductID" w:val="1. М"/>
        </w:smartTagPr>
        <w:r w:rsidRPr="00B55B72">
          <w:rPr>
            <w:rFonts w:ascii="Times New Roman" w:eastAsia="Times New Roman" w:hAnsi="Times New Roman" w:cs="Times New Roman"/>
            <w:sz w:val="28"/>
            <w:szCs w:val="28"/>
          </w:rPr>
          <w:t>1. М</w:t>
        </w:r>
      </w:smartTag>
      <w:r w:rsidRPr="00B55B72">
        <w:rPr>
          <w:rFonts w:ascii="Times New Roman" w:eastAsia="Times New Roman" w:hAnsi="Times New Roman" w:cs="Times New Roman"/>
          <w:sz w:val="28"/>
          <w:szCs w:val="28"/>
        </w:rPr>
        <w:t>.: «Бек», 1996.</w:t>
      </w:r>
    </w:p>
    <w:p w:rsidR="00B55B72" w:rsidRPr="0079570F" w:rsidRDefault="00B55B72" w:rsidP="00B55B72">
      <w:pPr>
        <w:pStyle w:val="a6"/>
        <w:numPr>
          <w:ilvl w:val="0"/>
          <w:numId w:val="3"/>
        </w:numPr>
        <w:tabs>
          <w:tab w:val="left" w:pos="1134"/>
        </w:tabs>
        <w:rPr>
          <w:spacing w:val="-2"/>
        </w:rPr>
      </w:pPr>
      <w:r w:rsidRPr="0079570F">
        <w:rPr>
          <w:spacing w:val="-2"/>
        </w:rPr>
        <w:t>Алексеев,</w:t>
      </w:r>
      <w:r>
        <w:rPr>
          <w:spacing w:val="-2"/>
        </w:rPr>
        <w:t> </w:t>
      </w:r>
      <w:r w:rsidRPr="0079570F">
        <w:rPr>
          <w:spacing w:val="-2"/>
        </w:rPr>
        <w:t xml:space="preserve">С.С. Механизм правового регулирования в социалистическом государстве. — </w:t>
      </w:r>
      <w:r w:rsidRPr="0079570F">
        <w:rPr>
          <w:spacing w:val="-2"/>
        </w:rPr>
        <w:t>М.:</w:t>
      </w:r>
      <w:r w:rsidRPr="0079570F">
        <w:rPr>
          <w:spacing w:val="-2"/>
        </w:rPr>
        <w:t xml:space="preserve"> Юридическая литература, 1966. — 187 с.</w:t>
      </w:r>
    </w:p>
    <w:p w:rsidR="00B55B72" w:rsidRPr="0079570F" w:rsidRDefault="00B55B72" w:rsidP="00B55B72">
      <w:pPr>
        <w:pStyle w:val="a6"/>
        <w:numPr>
          <w:ilvl w:val="0"/>
          <w:numId w:val="3"/>
        </w:numPr>
        <w:tabs>
          <w:tab w:val="left" w:pos="1134"/>
        </w:tabs>
      </w:pPr>
      <w:r w:rsidRPr="0079570F">
        <w:t>Алексеев, С.С. Теория права. — 2</w:t>
      </w:r>
      <w:r w:rsidRPr="0079570F">
        <w:noBreakHyphen/>
        <w:t xml:space="preserve">е изд., </w:t>
      </w:r>
      <w:proofErr w:type="spellStart"/>
      <w:r w:rsidRPr="0079570F">
        <w:t>перераб</w:t>
      </w:r>
      <w:proofErr w:type="spellEnd"/>
      <w:proofErr w:type="gramStart"/>
      <w:r w:rsidRPr="0079570F">
        <w:t>.</w:t>
      </w:r>
      <w:proofErr w:type="gramEnd"/>
      <w:r w:rsidRPr="0079570F">
        <w:t xml:space="preserve"> и доп. — </w:t>
      </w:r>
      <w:r w:rsidRPr="0079570F">
        <w:t>М.:</w:t>
      </w:r>
      <w:r w:rsidRPr="0079570F">
        <w:t xml:space="preserve"> БЕК, 1995. — 320 с.</w:t>
      </w:r>
    </w:p>
    <w:p w:rsidR="00B55B72" w:rsidRPr="0079570F" w:rsidRDefault="00B55B72" w:rsidP="00B55B72">
      <w:pPr>
        <w:pStyle w:val="a6"/>
        <w:numPr>
          <w:ilvl w:val="0"/>
          <w:numId w:val="3"/>
        </w:numPr>
        <w:tabs>
          <w:tab w:val="left" w:pos="1134"/>
        </w:tabs>
      </w:pPr>
      <w:r w:rsidRPr="0079570F">
        <w:rPr>
          <w:spacing w:val="-4"/>
        </w:rPr>
        <w:t xml:space="preserve">Васьковский, Е.В. Руководство к толкованию и применению законов. — </w:t>
      </w:r>
      <w:r w:rsidRPr="0079570F">
        <w:rPr>
          <w:spacing w:val="-4"/>
        </w:rPr>
        <w:t>М.:</w:t>
      </w:r>
      <w:r w:rsidRPr="0079570F">
        <w:t xml:space="preserve"> Юридическое бюро «ГОРОДЕЦ», 1997. — 128 с.</w:t>
      </w:r>
    </w:p>
    <w:p w:rsidR="00B55B72" w:rsidRPr="0079570F" w:rsidRDefault="00B55B72" w:rsidP="00B55B72">
      <w:pPr>
        <w:pStyle w:val="a6"/>
        <w:numPr>
          <w:ilvl w:val="0"/>
          <w:numId w:val="3"/>
        </w:numPr>
        <w:tabs>
          <w:tab w:val="left" w:pos="1134"/>
        </w:tabs>
      </w:pPr>
      <w:r w:rsidRPr="0079570F">
        <w:t>Воронцов,</w:t>
      </w:r>
      <w:r>
        <w:rPr>
          <w:lang w:val="en-US"/>
        </w:rPr>
        <w:t> </w:t>
      </w:r>
      <w:r w:rsidRPr="0079570F">
        <w:t>С.Г. К вопросу о проблеме эффективности правового регулирования в современной России // Вестник Пермского университета. Юридические науки. — 2012. — № 3(17). — С. 47–49.</w:t>
      </w:r>
    </w:p>
    <w:p w:rsidR="00B55B72" w:rsidRPr="0079570F" w:rsidRDefault="00B55B72" w:rsidP="00B55B72">
      <w:pPr>
        <w:pStyle w:val="a6"/>
        <w:numPr>
          <w:ilvl w:val="0"/>
          <w:numId w:val="3"/>
        </w:numPr>
        <w:tabs>
          <w:tab w:val="left" w:pos="1134"/>
        </w:tabs>
      </w:pPr>
      <w:r w:rsidRPr="0079570F">
        <w:t>Исаев,</w:t>
      </w:r>
      <w:r>
        <w:rPr>
          <w:lang w:val="en-US"/>
        </w:rPr>
        <w:t> </w:t>
      </w:r>
      <w:r w:rsidRPr="0079570F">
        <w:t xml:space="preserve">И.А. Правовая культура </w:t>
      </w:r>
      <w:r w:rsidRPr="0079570F">
        <w:t>России:</w:t>
      </w:r>
      <w:r w:rsidRPr="0079570F">
        <w:t xml:space="preserve"> учебное пособие. — </w:t>
      </w:r>
      <w:bookmarkStart w:id="11" w:name="_GoBack"/>
      <w:bookmarkEnd w:id="11"/>
      <w:r w:rsidRPr="0079570F">
        <w:t>М.:</w:t>
      </w:r>
      <w:r w:rsidRPr="0079570F">
        <w:t xml:space="preserve"> Проспект, </w:t>
      </w:r>
      <w:r w:rsidRPr="0079570F">
        <w:lastRenderedPageBreak/>
        <w:t>2015. — 96 с.</w:t>
      </w:r>
    </w:p>
    <w:p w:rsidR="00723604" w:rsidRDefault="00723604" w:rsidP="00B55B72">
      <w:pPr>
        <w:spacing w:line="360" w:lineRule="auto"/>
      </w:pPr>
    </w:p>
    <w:sectPr w:rsidR="0072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EF" w:rsidRDefault="00874BEF" w:rsidP="00B55B72">
      <w:pPr>
        <w:spacing w:after="0" w:line="240" w:lineRule="auto"/>
      </w:pPr>
      <w:r>
        <w:separator/>
      </w:r>
    </w:p>
  </w:endnote>
  <w:endnote w:type="continuationSeparator" w:id="0">
    <w:p w:rsidR="00874BEF" w:rsidRDefault="00874BEF" w:rsidP="00B5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EF" w:rsidRDefault="00874BEF" w:rsidP="00B55B72">
      <w:pPr>
        <w:spacing w:after="0" w:line="240" w:lineRule="auto"/>
      </w:pPr>
      <w:r>
        <w:separator/>
      </w:r>
    </w:p>
  </w:footnote>
  <w:footnote w:type="continuationSeparator" w:id="0">
    <w:p w:rsidR="00874BEF" w:rsidRDefault="00874BEF" w:rsidP="00B55B72">
      <w:pPr>
        <w:spacing w:after="0" w:line="240" w:lineRule="auto"/>
      </w:pPr>
      <w:r>
        <w:continuationSeparator/>
      </w:r>
    </w:p>
  </w:footnote>
  <w:footnote w:id="1">
    <w:p w:rsidR="00B55B72" w:rsidRPr="00B55B72" w:rsidRDefault="00B55B72" w:rsidP="00B55B72">
      <w:pPr>
        <w:pStyle w:val="a4"/>
        <w:rPr>
          <w:sz w:val="24"/>
          <w:szCs w:val="24"/>
        </w:rPr>
      </w:pPr>
      <w:r w:rsidRPr="00B55B72">
        <w:rPr>
          <w:rStyle w:val="a3"/>
          <w:sz w:val="24"/>
          <w:szCs w:val="24"/>
        </w:rPr>
        <w:footnoteRef/>
      </w:r>
      <w:r w:rsidRPr="00B55B72">
        <w:rPr>
          <w:sz w:val="24"/>
          <w:szCs w:val="24"/>
        </w:rPr>
        <w:t xml:space="preserve"> Тонков Е.Н. Толкование закона в Англии: монография. </w:t>
      </w:r>
      <w:proofErr w:type="gramStart"/>
      <w:r w:rsidRPr="00B55B72">
        <w:rPr>
          <w:sz w:val="24"/>
          <w:szCs w:val="24"/>
        </w:rPr>
        <w:t>СПб.:</w:t>
      </w:r>
      <w:proofErr w:type="gramEnd"/>
      <w:r w:rsidRPr="00B55B72">
        <w:rPr>
          <w:sz w:val="24"/>
          <w:szCs w:val="24"/>
        </w:rPr>
        <w:t xml:space="preserve"> </w:t>
      </w:r>
      <w:proofErr w:type="spellStart"/>
      <w:r w:rsidRPr="00B55B72">
        <w:rPr>
          <w:sz w:val="24"/>
          <w:szCs w:val="24"/>
        </w:rPr>
        <w:t>Алетейя</w:t>
      </w:r>
      <w:proofErr w:type="spellEnd"/>
      <w:r w:rsidRPr="00B55B72">
        <w:rPr>
          <w:sz w:val="24"/>
          <w:szCs w:val="24"/>
        </w:rPr>
        <w:t>, 2013. С. 250.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E22"/>
    <w:multiLevelType w:val="hybridMultilevel"/>
    <w:tmpl w:val="2DFCA0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CA7FD0"/>
    <w:multiLevelType w:val="hybridMultilevel"/>
    <w:tmpl w:val="47E6A0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F55608"/>
    <w:multiLevelType w:val="hybridMultilevel"/>
    <w:tmpl w:val="795E7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33"/>
    <w:rsid w:val="00723604"/>
    <w:rsid w:val="00733E33"/>
    <w:rsid w:val="00874BEF"/>
    <w:rsid w:val="00B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A7E0D-6586-477C-9A5B-7930B83B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B55B72"/>
    <w:rPr>
      <w:vertAlign w:val="superscript"/>
    </w:rPr>
  </w:style>
  <w:style w:type="paragraph" w:customStyle="1" w:styleId="a4">
    <w:name w:val="Курсовая_текст сноски"/>
    <w:link w:val="a5"/>
    <w:qFormat/>
    <w:rsid w:val="00B55B72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Курсовая_текст сноски Знак"/>
    <w:basedOn w:val="a0"/>
    <w:link w:val="a4"/>
    <w:rsid w:val="00B55B72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6">
    <w:name w:val="Текст курсовой"/>
    <w:link w:val="a7"/>
    <w:qFormat/>
    <w:rsid w:val="00B55B72"/>
    <w:pPr>
      <w:widowControl w:val="0"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">
    <w:name w:val="Курс_заг 1"/>
    <w:qFormat/>
    <w:rsid w:val="00B55B72"/>
    <w:pPr>
      <w:spacing w:after="5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a7">
    <w:name w:val="Текст курсовой Знак"/>
    <w:basedOn w:val="a0"/>
    <w:link w:val="a6"/>
    <w:rsid w:val="00B55B7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B5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Ардашев</dc:creator>
  <cp:keywords/>
  <dc:description/>
  <cp:lastModifiedBy>Александр Ардашев</cp:lastModifiedBy>
  <cp:revision>2</cp:revision>
  <dcterms:created xsi:type="dcterms:W3CDTF">2020-06-01T16:09:00Z</dcterms:created>
  <dcterms:modified xsi:type="dcterms:W3CDTF">2020-06-01T16:16:00Z</dcterms:modified>
</cp:coreProperties>
</file>