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77777777" w:rsidR="00AF2D50" w:rsidRDefault="00AF2D50" w:rsidP="00AF2D50">
      <w:pPr>
        <w:pStyle w:val="Listenabsatz"/>
        <w:numPr>
          <w:ilvl w:val="0"/>
          <w:numId w:val="4"/>
        </w:numPr>
      </w:pPr>
      <w:r>
        <w:t>Aktuelle Ergebnisse</w:t>
      </w:r>
    </w:p>
    <w:p w14:paraId="67C37D62" w14:textId="77777777" w:rsidR="00AF2D50" w:rsidRDefault="00AF2D50" w:rsidP="00AF2D50">
      <w:pPr>
        <w:pStyle w:val="Listenabsatz"/>
        <w:numPr>
          <w:ilvl w:val="0"/>
          <w:numId w:val="4"/>
        </w:numPr>
      </w:pPr>
      <w:r>
        <w:t>Zeitreihen</w:t>
      </w:r>
    </w:p>
    <w:p w14:paraId="51ADF55D" w14:textId="77777777" w:rsidR="00AF2D50" w:rsidRDefault="00AF2D50" w:rsidP="00AF2D50">
      <w:pPr>
        <w:pStyle w:val="Listenabsatz"/>
        <w:numPr>
          <w:ilvl w:val="0"/>
          <w:numId w:val="4"/>
        </w:numPr>
      </w:pPr>
      <w:r>
        <w:t>Regionalinformationen</w:t>
      </w:r>
    </w:p>
    <w:p w14:paraId="19AAC5AE" w14:textId="77777777" w:rsidR="004572FD" w:rsidRDefault="00246F3A" w:rsidP="00AF2D50">
      <w:r>
        <w:t>e</w:t>
      </w:r>
      <w:r w:rsidR="004572FD">
        <w:t>igenständige Excel Dateien</w:t>
      </w:r>
      <w:r>
        <w:t>,</w:t>
      </w:r>
      <w:r w:rsidR="004572FD">
        <w:t xml:space="preserve"> in denen die Daten zum Migrationsgeschehen, tabellarisch, grafisch und wenn die Daten auf der Ebene der Landkreise und kreisfreien Städte verfügbar waren auch kartografisch zu Verfügung gestellt wurden. Die Datei war mit Hilfe von Makros so programmiert, dass unterschiedliche Aspekte 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w:t>
      </w:r>
      <w:r>
        <w:t>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dynamischen Elemente der Datei zuverlässig und in einer vertretbaren Geschwindigkeit funktionieren.</w:t>
      </w:r>
    </w:p>
    <w:p w14:paraId="54591745" w14:textId="77777777" w:rsidR="00246F3A" w:rsidRDefault="00CA29E6" w:rsidP="00246F3A">
      <w:r>
        <w:lastRenderedPageBreak/>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77777777" w:rsidR="006C2A0F" w:rsidRDefault="00AF074F">
      <w:r>
        <w:t xml:space="preserve">Die Daten zur Nachhaltigkeit </w:t>
      </w:r>
      <w:r w:rsidR="0054630E">
        <w:t xml:space="preserve">entstammen der jeweiligen amtlichen Statistik der Länder, </w:t>
      </w:r>
      <w:r>
        <w:t>sind öffentlich zugänglich und werden länderspezifisch über die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235B1336"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proofErr w:type="spellStart"/>
      <w:r w:rsidR="00106918">
        <w:t>Brittischen</w:t>
      </w:r>
      <w:proofErr w:type="spellEnd"/>
      <w:r w:rsidR="00106918">
        <w:t xml:space="preserve"> </w:t>
      </w:r>
      <w:r w:rsidR="00106918">
        <w:t xml:space="preserve">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w:t>
      </w:r>
      <w:r w:rsidR="00106918">
        <w:t xml:space="preserve">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CF08DF4" w:rsidR="001B4F67" w:rsidRDefault="001B4F67">
      <w:r>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w:t>
      </w:r>
      <w:r>
        <w:lastRenderedPageBreak/>
        <w:t xml:space="preserve">Kacheln hinter denen sich die einzelnen Indikatoren befinden. Darunter sind drei „Cards“ die beliebig mit Inhalt beispielsweise der „Tabelle des Monats“ oder einer Folge der „Doktor erklärt“ gefüllt werden können. Am Seitenende befinden sich Links zu Open-SDG, einer Kontakt-Emailadresse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w:t>
      </w:r>
      <w:r>
        <w:rPr>
          <w:i/>
        </w:rPr>
        <w:t xml:space="preserve">Die </w:t>
      </w:r>
      <w:proofErr w:type="spellStart"/>
      <w:r>
        <w:rPr>
          <w:i/>
        </w:rPr>
        <w:t>Indikatorenseite</w:t>
      </w:r>
      <w:proofErr w:type="spellEnd"/>
    </w:p>
    <w:p w14:paraId="200FA57A" w14:textId="6AA0E8B2" w:rsidR="001B4F67" w:rsidRDefault="001B4F67">
      <w:r>
        <w:t>Wird eine der Kacheln angeklickt kommt man zu der Seite auf der die einzelnen Indikatoren jeweils mit einer kurzen Erläuterung (</w:t>
      </w:r>
      <w:r w:rsidR="00FC194C">
        <w:t>I</w:t>
      </w:r>
      <w:r>
        <w:t xml:space="preserve">ndikator Beschreibung) dessen was sich dahinter verbirgt. </w:t>
      </w:r>
      <w:r w:rsidR="00FC194C">
        <w:t xml:space="preserve">IN der </w:t>
      </w:r>
      <w:r w:rsidR="00FC194C">
        <w:lastRenderedPageBreak/>
        <w:t>rechten Spalte werden die einzelnen Indikatoren untereinander aufgelistet. Ein Feld am rechten Rand zeigt an, ob für den Indikator daten verfügbar sind oder nicht (Da für alle Indikatoren Testdaten eingepflegt worden sind, steht dort immer „Daten verfügbar“.) Ü</w:t>
      </w:r>
      <w:r w:rsidR="00FC194C">
        <w:t xml:space="preserve">ber einen einfachen Schalter in den </w:t>
      </w:r>
      <w:r w:rsidR="00FC194C">
        <w:t>Indikator-</w:t>
      </w:r>
      <w:r w:rsidR="00FC194C">
        <w:t xml:space="preserve">Metadaten </w:t>
      </w:r>
      <w:r w:rsidR="00FC194C">
        <w:t xml:space="preserve">kann </w:t>
      </w:r>
      <w:r w:rsidR="00FC194C">
        <w:t>die Verfügbarkeit geändert werden.</w:t>
      </w:r>
      <w:r w:rsidR="00FC194C">
        <w:t xml:space="preserve"> So kann beispielsweise für den Fall einer Datenrevision schnell und einfach die Veröffentlichung der Daten auf der Ebene der einzelnen Indikatoren ausgeschaltet </w:t>
      </w:r>
      <w:proofErr w:type="spellStart"/>
      <w:proofErr w:type="gramStart"/>
      <w:r w:rsidR="00FC194C">
        <w:t>werden.</w:t>
      </w:r>
      <w:r>
        <w:t>Über</w:t>
      </w:r>
      <w:proofErr w:type="spellEnd"/>
      <w:proofErr w:type="gramEnd"/>
      <w:r>
        <w:t xml:space="preserve">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w:t>
      </w:r>
      <w:proofErr w:type="spellStart"/>
      <w:r w:rsidR="00FC194C">
        <w:t>Tehmenbereichen</w:t>
      </w:r>
      <w:proofErr w:type="spellEnd"/>
      <w:r w:rsidR="00FC194C">
        <w:t>.</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09F0172A"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w:t>
      </w:r>
      <w:proofErr w:type="spellStart"/>
      <w:r>
        <w:t>Quellenagaben</w:t>
      </w:r>
      <w:proofErr w:type="spellEnd"/>
      <w:r>
        <w:t xml:space="preserve"> hinzugefügt werden. Es ist möglich unterschiedliche Datenbereiche zu selektieren und tabellarisch oder </w:t>
      </w:r>
      <w:r w:rsidR="006A4992">
        <w:t>g</w:t>
      </w:r>
      <w:r>
        <w:t xml:space="preserve">rafisch 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77777777" w:rsidR="006208E4" w:rsidRDefault="006208E4">
      <w:r>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w:t>
      </w:r>
      <w:proofErr w:type="spellStart"/>
      <w:r>
        <w:t>Grafig</w:t>
      </w:r>
      <w:proofErr w:type="spellEnd"/>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20DCA014" w:rsidR="00DD0D58" w:rsidRDefault="00DD0D58">
      <w:r>
        <w:t xml:space="preserve">Unterhalb der Grafik oder je nach Ansicht auch unter der Tabelle sind kurze Texte zur „Definition des Indikators“, den „Methodischen Hinweisen“ sowie „Weiterführende Informationen“ abgebildet. Diese drei texte sind schon jetzt Bestandteil des </w:t>
      </w:r>
      <w:proofErr w:type="spellStart"/>
      <w:r>
        <w:t>Integrationsmonitorings</w:t>
      </w:r>
      <w:proofErr w:type="spellEnd"/>
      <w:r>
        <w:t xml:space="preserve"> allerdings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 xml:space="preserve">-tags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5496E9B4"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lastRenderedPageBreak/>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0A204B6D"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Digitalen Angebot in Excel senkt es dramatisch die Eintrittsbarriere. Open SDG ist so </w:t>
      </w:r>
      <w:proofErr w:type="spellStart"/>
      <w:r w:rsidR="002F2646">
        <w:t>designed</w:t>
      </w:r>
      <w:proofErr w:type="spellEnd"/>
      <w:r w:rsidR="002F2646">
        <w:t>,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w:t>
      </w:r>
      <w:r w:rsidR="001070A1">
        <w:lastRenderedPageBreak/>
        <w:t>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77777777" w:rsidR="00C62E3B" w:rsidRDefault="00C62E3B" w:rsidP="005455D7">
      <w:bookmarkStart w:id="2" w:name="_GoBack"/>
      <w:bookmarkEnd w:id="2"/>
    </w:p>
    <w:p w14:paraId="59B31700" w14:textId="77777777" w:rsidR="005455D7" w:rsidRDefault="005455D7" w:rsidP="005455D7">
      <w:pPr>
        <w:pStyle w:val="Listenabsatz"/>
        <w:numPr>
          <w:ilvl w:val="0"/>
          <w:numId w:val="1"/>
        </w:numPr>
      </w:pPr>
      <w:r>
        <w:t xml:space="preserve">Überarbeitung der Struktur des </w:t>
      </w:r>
      <w:proofErr w:type="spellStart"/>
      <w:r>
        <w:t>Indikatorensets</w:t>
      </w:r>
      <w:proofErr w:type="spellEnd"/>
    </w:p>
    <w:p w14:paraId="468646E6" w14:textId="77777777" w:rsidR="005455D7" w:rsidRDefault="005455D7" w:rsidP="005455D7">
      <w:pPr>
        <w:pStyle w:val="Listenabsatz"/>
        <w:numPr>
          <w:ilvl w:val="0"/>
          <w:numId w:val="1"/>
        </w:numPr>
      </w:pPr>
      <w:r>
        <w:t xml:space="preserve">Neue Oberkategorien zum Teil orientiert am </w:t>
      </w:r>
      <w:proofErr w:type="spellStart"/>
      <w:r>
        <w:t>Ländermonitoring</w:t>
      </w:r>
      <w:proofErr w:type="spellEnd"/>
    </w:p>
    <w:p w14:paraId="285AAE9D" w14:textId="77777777" w:rsidR="005455D7" w:rsidRDefault="005455D7" w:rsidP="005455D7">
      <w:pPr>
        <w:pStyle w:val="Listenabsatz"/>
        <w:numPr>
          <w:ilvl w:val="0"/>
          <w:numId w:val="1"/>
        </w:numPr>
      </w:pPr>
      <w:r>
        <w:t>Anpassung ei</w:t>
      </w:r>
      <w:r w:rsidR="00BC7C8A">
        <w:t>n</w:t>
      </w:r>
      <w:r>
        <w:t>zelner Indikatoren (Beispiel A9)</w:t>
      </w:r>
    </w:p>
    <w:p w14:paraId="39E97455" w14:textId="77777777" w:rsidR="006C2A0F" w:rsidRDefault="006C2A0F" w:rsidP="006C2A0F"/>
    <w:p w14:paraId="4C20BCAA" w14:textId="77777777" w:rsidR="006C2A0F" w:rsidRDefault="006C2A0F" w:rsidP="006C2A0F">
      <w:r>
        <w:t>Notwendige Schritte</w:t>
      </w:r>
    </w:p>
    <w:p w14:paraId="1EF2B328" w14:textId="77777777" w:rsidR="006D79C9" w:rsidRDefault="006D79C9" w:rsidP="006D79C9">
      <w:pPr>
        <w:pStyle w:val="Listenabsatz"/>
        <w:numPr>
          <w:ilvl w:val="0"/>
          <w:numId w:val="1"/>
        </w:numPr>
      </w:pPr>
      <w:r>
        <w:t xml:space="preserve">Abstimmung der Überarbeitung des </w:t>
      </w:r>
      <w:proofErr w:type="spellStart"/>
      <w:r>
        <w:t>Indikatorensets</w:t>
      </w:r>
      <w:proofErr w:type="spellEnd"/>
    </w:p>
    <w:p w14:paraId="5FCFC080" w14:textId="77777777" w:rsidR="006D79C9" w:rsidRDefault="006D79C9" w:rsidP="006D79C9">
      <w:pPr>
        <w:pStyle w:val="Listenabsatz"/>
        <w:numPr>
          <w:ilvl w:val="0"/>
          <w:numId w:val="1"/>
        </w:numPr>
      </w:pPr>
      <w:r>
        <w:t>Abstimmung der Ü</w:t>
      </w:r>
      <w:r w:rsidR="00153953">
        <w:t>berarbeit</w:t>
      </w:r>
      <w:r>
        <w:t>ung einzelner Indikatoren</w:t>
      </w:r>
    </w:p>
    <w:p w14:paraId="4018C677" w14:textId="77777777" w:rsidR="006D79C9" w:rsidRDefault="006D79C9" w:rsidP="006D79C9">
      <w:pPr>
        <w:pStyle w:val="Listenabsatz"/>
        <w:numPr>
          <w:ilvl w:val="0"/>
          <w:numId w:val="1"/>
        </w:numPr>
      </w:pPr>
      <w:proofErr w:type="spellStart"/>
      <w:r>
        <w:t>Datenaktualisieurng</w:t>
      </w:r>
      <w:proofErr w:type="spellEnd"/>
    </w:p>
    <w:p w14:paraId="1182A683" w14:textId="75794660" w:rsidR="006D79C9" w:rsidRDefault="006D79C9" w:rsidP="006D79C9">
      <w:pPr>
        <w:pStyle w:val="Listenabsatz"/>
        <w:numPr>
          <w:ilvl w:val="0"/>
          <w:numId w:val="1"/>
        </w:numPr>
      </w:pPr>
      <w:r>
        <w:t>Bilder für die</w:t>
      </w:r>
      <w:r w:rsidR="00221F3F">
        <w:t xml:space="preserve"> </w:t>
      </w:r>
      <w:r>
        <w:t>Startseite finden</w:t>
      </w:r>
    </w:p>
    <w:p w14:paraId="5C3ABCEA" w14:textId="77777777" w:rsidR="006D79C9" w:rsidRDefault="006D79C9" w:rsidP="006D79C9">
      <w:pPr>
        <w:pStyle w:val="Listenabsatz"/>
        <w:numPr>
          <w:ilvl w:val="0"/>
          <w:numId w:val="1"/>
        </w:numPr>
      </w:pPr>
      <w:r>
        <w:t>Domain</w:t>
      </w:r>
      <w:r w:rsidR="004E066A">
        <w:t xml:space="preserve"> </w:t>
      </w:r>
      <w:r>
        <w:t>registrieren</w:t>
      </w:r>
    </w:p>
    <w:p w14:paraId="546E483B" w14:textId="77777777" w:rsidR="006D79C9" w:rsidRDefault="006D79C9" w:rsidP="006D79C9">
      <w:pPr>
        <w:pStyle w:val="Listenabsatz"/>
        <w:numPr>
          <w:ilvl w:val="0"/>
          <w:numId w:val="1"/>
        </w:numPr>
      </w:pP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63D4F"/>
    <w:rsid w:val="00067A03"/>
    <w:rsid w:val="000737D6"/>
    <w:rsid w:val="000D1C98"/>
    <w:rsid w:val="000E737A"/>
    <w:rsid w:val="000F35CE"/>
    <w:rsid w:val="00100758"/>
    <w:rsid w:val="00106918"/>
    <w:rsid w:val="001070A1"/>
    <w:rsid w:val="00153953"/>
    <w:rsid w:val="001A22F1"/>
    <w:rsid w:val="001A69AF"/>
    <w:rsid w:val="001B4F67"/>
    <w:rsid w:val="00221F3F"/>
    <w:rsid w:val="00246F3A"/>
    <w:rsid w:val="002E4BC5"/>
    <w:rsid w:val="002F2646"/>
    <w:rsid w:val="004011E0"/>
    <w:rsid w:val="004572FD"/>
    <w:rsid w:val="00464CD9"/>
    <w:rsid w:val="004B7D35"/>
    <w:rsid w:val="004E066A"/>
    <w:rsid w:val="005455D7"/>
    <w:rsid w:val="0054630E"/>
    <w:rsid w:val="005E2B68"/>
    <w:rsid w:val="006208E4"/>
    <w:rsid w:val="00672CDB"/>
    <w:rsid w:val="006A4992"/>
    <w:rsid w:val="006B0F91"/>
    <w:rsid w:val="006B317B"/>
    <w:rsid w:val="006C2A0F"/>
    <w:rsid w:val="006D79C9"/>
    <w:rsid w:val="00717B9D"/>
    <w:rsid w:val="007403F6"/>
    <w:rsid w:val="007B60C5"/>
    <w:rsid w:val="00810CFF"/>
    <w:rsid w:val="008423E4"/>
    <w:rsid w:val="0098388F"/>
    <w:rsid w:val="009C59D9"/>
    <w:rsid w:val="009F27A0"/>
    <w:rsid w:val="00AA7153"/>
    <w:rsid w:val="00AF074F"/>
    <w:rsid w:val="00AF2D50"/>
    <w:rsid w:val="00B14A4A"/>
    <w:rsid w:val="00B309A5"/>
    <w:rsid w:val="00BA2322"/>
    <w:rsid w:val="00BC7C8A"/>
    <w:rsid w:val="00BD1AF0"/>
    <w:rsid w:val="00C57E1D"/>
    <w:rsid w:val="00C62E3B"/>
    <w:rsid w:val="00C86E37"/>
    <w:rsid w:val="00CA29E6"/>
    <w:rsid w:val="00D64A2F"/>
    <w:rsid w:val="00DD0D58"/>
    <w:rsid w:val="00E2505C"/>
    <w:rsid w:val="00F816C4"/>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microsoft.com/office/2011/relationships/people" Target="people.xm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fontTable" Target="fontTable.xml"/><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2139</Words>
  <Characters>13479</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21</cp:revision>
  <dcterms:created xsi:type="dcterms:W3CDTF">2021-06-03T08:13:00Z</dcterms:created>
  <dcterms:modified xsi:type="dcterms:W3CDTF">2021-06-04T17:04:00Z</dcterms:modified>
</cp:coreProperties>
</file>