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jc w:val="center"/>
      </w:pPr>
      <w:r>
        <w:rPr>
          <w:rFonts w:ascii="Times New Roman" w:hAnsi="Times New Roman" w:cs="Times New Roman"/>
          <w:b/>
          <w:sz w:val="32"/>
          <w:szCs w:val="32"/>
        </w:rPr>
        <w:t>Основные схемы функций программы</w:t>
      </w:r>
    </w:p>
    <w:p>
      <w:pPr>
        <w:jc w:val="center"/>
      </w:pPr>
      <w:r>
        <w:drawing>
          <wp:inline distT="0" distB="0" distL="0" distR="0">
            <wp:extent cx="5852160" cy="8142135"/>
            <wp:docPr id="1" name="tokenize_Lexe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tokenize_Lexer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1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</w:rPr>
        <w:t>Рис. 1. Метод tokenize класса Lexer</w:t>
      </w:r>
    </w:p>
    <w:p/>
    <w:p>
      <w:pPr>
        <w:jc w:val="center"/>
      </w:pPr>
      <w:r>
        <w:drawing>
          <wp:inline distT="0" distB="0" distL="0" distR="0">
            <wp:extent cx="4426771" cy="5674658"/>
            <wp:docPr id="2" name="read_operator_Lexe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read_operator_Lexer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426771" cy="567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</w:rPr>
        <w:t>Рис. 2. Метод _read_operator класса Lexer</w:t>
      </w:r>
    </w:p>
    <w:p/>
    <w:p>
      <w:pPr>
        <w:jc w:val="center"/>
      </w:pPr>
      <w:r>
        <w:drawing>
          <wp:inline distT="0" distB="0" distL="0" distR="0">
            <wp:extent cx="4555863" cy="5142155"/>
            <wp:docPr id="3" name="read_identifier_Lexe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read_identifier_Lexer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555863" cy="51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</w:rPr>
        <w:t>Рис. 3. Метод _read_identifier класса Lexer</w:t>
      </w:r>
    </w:p>
    <w:p/>
    <w:p>
      <w:pPr>
        <w:jc w:val="center"/>
      </w:pPr>
      <w:r>
        <w:drawing>
          <wp:inline distT="0" distB="0" distL="0" distR="0">
            <wp:extent cx="5852160" cy="5232205"/>
            <wp:docPr id="4" name="parse_Parse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parse_Parser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</w:rPr>
        <w:t>Рис. 4. Метод parse класса Parser</w:t>
      </w:r>
    </w:p>
    <w:p/>
    <w:p>
      <w:pPr>
        <w:jc w:val="center"/>
      </w:pPr>
      <w:r>
        <w:drawing>
          <wp:inline distT="0" distB="0" distL="0" distR="0">
            <wp:extent cx="4222376" cy="3324112"/>
            <wp:docPr id="5" name="parse_equivalence_Parse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parse_equivalence_Parser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2376" cy="332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</w:rPr>
        <w:t>Рис. 5. Метод _parse_equivalence класса Parser</w:t>
      </w:r>
    </w:p>
    <w:p/>
    <w:p>
      <w:pPr>
        <w:jc w:val="center"/>
      </w:pPr>
      <w:r>
        <w:drawing>
          <wp:inline distT="0" distB="0" distL="0" distR="0">
            <wp:extent cx="4507454" cy="4410635"/>
            <wp:docPr id="6" name="parse_implication_Parse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parse_implication_Pars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7454" cy="44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</w:rPr>
        <w:t>Рис. 6. Метод _parse_implication класса Parser</w:t>
      </w:r>
    </w:p>
    <w:p/>
    <w:p>
      <w:pPr>
        <w:jc w:val="center"/>
      </w:pPr>
      <w:r>
        <w:drawing>
          <wp:inline distT="0" distB="0" distL="0" distR="0">
            <wp:extent cx="4061011" cy="3324112"/>
            <wp:docPr id="7" name="parse_disjunction_Parse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parse_disjunction_Pars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1011" cy="332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</w:rPr>
        <w:t>Рис. 7. Метод _parse_disjunction класса Parser</w:t>
      </w:r>
    </w:p>
    <w:p/>
    <w:p>
      <w:pPr>
        <w:jc w:val="center"/>
      </w:pPr>
      <w:r>
        <w:drawing>
          <wp:inline distT="0" distB="0" distL="0" distR="0">
            <wp:extent cx="4071769" cy="3324112"/>
            <wp:docPr id="8" name="parse_conjunction_Parse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parse_conjunction_Pars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1769" cy="332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</w:rPr>
        <w:t>Рис. 8. Метод _parse_conjunction класса Parser</w:t>
      </w:r>
    </w:p>
    <w:p/>
    <w:p>
      <w:pPr>
        <w:jc w:val="center"/>
      </w:pPr>
      <w:r>
        <w:drawing>
          <wp:inline distT="0" distB="0" distL="0" distR="0">
            <wp:extent cx="5852160" cy="3930360"/>
            <wp:docPr id="9" name="parse_unary_Parse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parse_unary_Pars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3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</w:rPr>
        <w:t>Рис. 9. Метод _parse_unary класса Parser</w:t>
      </w:r>
    </w:p>
    <w:p/>
    <w:p>
      <w:pPr>
        <w:jc w:val="center"/>
      </w:pPr>
      <w:r>
        <w:drawing>
          <wp:inline distT="0" distB="0" distL="0" distR="0">
            <wp:extent cx="5852160" cy="4132392"/>
            <wp:docPr id="10" name="parse_primary_Parse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parse_primary_Pars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3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</w:rPr>
        <w:t>Рис. 10. Метод _parse_primary класса Parser</w:t>
      </w:r>
    </w:p>
    <w:p/>
    <w:p>
      <w:pPr>
        <w:jc w:val="center"/>
      </w:pPr>
      <w:r>
        <w:drawing>
          <wp:inline distT="0" distB="0" distL="0" distR="0">
            <wp:extent cx="5626249" cy="6201783"/>
            <wp:docPr id="11" name="is_sknf_sknf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is_sknf_skn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6249" cy="620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</w:rPr>
        <w:t>Рис. 11. Функция is_sknf</w:t>
      </w:r>
    </w:p>
    <w:p/>
    <w:p>
      <w:pPr>
        <w:jc w:val="center"/>
      </w:pPr>
      <w:r>
        <w:drawing>
          <wp:inline distT="0" distB="0" distL="0" distR="0">
            <wp:extent cx="3630705" cy="2721684"/>
            <wp:docPr id="12" name="collect_conjunction_terms_sknf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collect_conjunction_terms_skn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0705" cy="272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</w:rPr>
        <w:t>Рис. 12. Функция _collect_conjunction_terms</w:t>
      </w:r>
    </w:p>
    <w:p/>
    <w:p>
      <w:pPr>
        <w:jc w:val="center"/>
      </w:pPr>
      <w:r>
        <w:drawing>
          <wp:inline distT="0" distB="0" distL="0" distR="0">
            <wp:extent cx="3630705" cy="2721684"/>
            <wp:docPr id="13" name="collect_disjunction_terms_sknf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collect_disjunction_terms_skn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0705" cy="272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</w:rPr>
        <w:t>Рис. 13. Функция _collect_disjunction_terms</w:t>
      </w:r>
    </w:p>
    <w:p/>
    <w:p>
      <w:pPr>
        <w:jc w:val="center"/>
      </w:pPr>
      <w:r>
        <w:drawing>
          <wp:inline distT="0" distB="0" distL="0" distR="0">
            <wp:extent cx="4776395" cy="5152912"/>
            <wp:docPr id="14" name="extract_clause_variables_sknf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extract_clause_variables_skn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6395" cy="515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</w:rPr>
        <w:t>Рис. 14. Функция _extract_clause_variables</w:t>
      </w:r>
    </w:p>
    <w:p/>
    <w:p>
      <w:pPr>
        <w:jc w:val="center"/>
      </w:pPr>
      <w:r>
        <w:drawing>
          <wp:inline distT="0" distB="0" distL="0" distR="0">
            <wp:extent cx="5744583" cy="4475181"/>
            <wp:docPr id="15" name="literal_variable_name_sknf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literal_variable_name_skn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4583" cy="447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</w:rPr>
        <w:t>Рис. 15. Функция _literal_variable_name</w:t>
      </w:r>
    </w:p>
    <w:p>
      <w:pPr>
        <w:jc w:val="center"/>
      </w:pPr>
      <w:r>
        <w:rPr>
          <w:rFonts w:ascii="Times New Roman" w:hAnsi="Times New Roman" w:cs="Times New Roman"/>
          <w:b/>
          <w:sz w:val="32"/>
          <w:szCs w:val="32"/>
        </w:rPr>
        <w:t>Неосновные функции и элементы</w:t>
      </w:r>
    </w:p>
    <w:p>
      <w:pPr>
        <w:jc w:val="both"/>
      </w:pPr>
      <w:r>
        <w:rPr>
          <w:rFonts w:ascii="Times New Roman" w:hAnsi="Times New Roman" w:cs="Times New Roman"/>
          <w:sz w:val="28"/>
          <w:szCs w:val="28"/>
        </w:rPr>
        <w:t>_class_diagram.puml / _class_diagram.png - диаграмма структуры классов, не алгоритм функции</w:t>
      </w:r>
    </w:p>
    <w:p>
      <w:pPr>
        <w:jc w:val="both"/>
      </w:pPr>
      <w:r>
        <w:rPr>
          <w:rFonts w:ascii="Times New Roman" w:hAnsi="Times New Roman" w:cs="Times New Roman"/>
          <w:sz w:val="28"/>
          <w:szCs w:val="28"/>
        </w:rPr>
        <w:t>_lexer_init.puml / _lexer_init.png - конструктор Lexer, только инициализирует поля объекта</w:t>
      </w:r>
    </w:p>
    <w:p>
      <w:pPr>
        <w:jc w:val="both"/>
      </w:pPr>
      <w:r>
        <w:rPr>
          <w:rFonts w:ascii="Times New Roman" w:hAnsi="Times New Roman" w:cs="Times New Roman"/>
          <w:sz w:val="28"/>
          <w:szCs w:val="28"/>
        </w:rPr>
        <w:t>_parser_init.puml / _parser_init.png - конструктор Parser, только создает список токенов и индекс</w:t>
      </w:r>
    </w:p>
    <w:p>
      <w:pPr>
        <w:jc w:val="both"/>
      </w:pPr>
      <w:r>
        <w:rPr>
          <w:rFonts w:ascii="Times New Roman" w:hAnsi="Times New Roman" w:cs="Times New Roman"/>
          <w:sz w:val="28"/>
          <w:szCs w:val="28"/>
        </w:rPr>
        <w:t>_parser_unexpected_after_expression.puml / _unexpected_after_expression_Parser.png - формирует текст ошибки</w:t>
      </w:r>
    </w:p>
    <w:p>
      <w:pPr>
        <w:jc w:val="both"/>
      </w:pPr>
      <w:r>
        <w:rPr>
          <w:rFonts w:ascii="Times New Roman" w:hAnsi="Times New Roman" w:cs="Times New Roman"/>
          <w:sz w:val="28"/>
          <w:szCs w:val="28"/>
        </w:rPr>
        <w:t>_parser_match.puml / _match_Parser.png - служебное перемещение по токенам</w:t>
      </w:r>
    </w:p>
    <w:p>
      <w:pPr>
        <w:jc w:val="both"/>
      </w:pPr>
      <w:r>
        <w:rPr>
          <w:rFonts w:ascii="Times New Roman" w:hAnsi="Times New Roman" w:cs="Times New Roman"/>
          <w:sz w:val="28"/>
          <w:szCs w:val="28"/>
        </w:rPr>
        <w:t>_parser_current.puml / _current_Parser.png - служебный доступ к текущему токену</w:t>
      </w:r>
    </w:p>
    <w:p>
      <w:pPr>
        <w:jc w:val="both"/>
      </w:pPr>
      <w:r>
        <w:rPr>
          <w:rFonts w:ascii="Times New Roman" w:hAnsi="Times New Roman" w:cs="Times New Roman"/>
          <w:sz w:val="28"/>
          <w:szCs w:val="28"/>
        </w:rPr>
        <w:t>_parser_previous.puml / _previous_Parser.png - служебный доступ к предыдущему токену</w:t>
      </w:r>
    </w:p>
    <w:p>
      <w:pPr>
        <w:jc w:val="both"/>
      </w:pPr>
      <w:r>
        <w:rPr>
          <w:rFonts w:ascii="Times New Roman" w:hAnsi="Times New Roman" w:cs="Times New Roman"/>
          <w:sz w:val="28"/>
          <w:szCs w:val="28"/>
        </w:rPr>
        <w:t>_parse_formula.puml / _parse_formula_parser.png - функция-обертка над Parser(text).parse()</w:t>
      </w:r>
    </w:p>
    <w:p>
      <w:pPr>
        <w:jc w:val="both"/>
      </w:pPr>
      <w:r>
        <w:rPr>
          <w:rFonts w:ascii="Times New Roman" w:hAnsi="Times New Roman" w:cs="Times New Roman"/>
          <w:sz w:val="28"/>
          <w:szCs w:val="28"/>
        </w:rPr>
        <w:t>_run_main.puml / _run_main.png - пользовательский интерфейс и вызов других функций</w:t>
      </w:r>
    </w:p>
    <w:sectPr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Основные схемы функций программы</dc:title>
  <dc:creator>Codex</dc:creator>
  <cp:lastModifiedBy>Codex</cp:lastModifiedBy>
  <dcterms:created xsi:type="dcterms:W3CDTF">2026-05-05T10:08:51Z</dcterms:created>
  <dcterms:modified xsi:type="dcterms:W3CDTF">2026-05-05T10:08:51Z</dcterms:modified>
</cp:coreProperties>
</file>