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E14C" w14:textId="77777777" w:rsidR="003A302D" w:rsidRPr="003A302D" w:rsidRDefault="003A302D" w:rsidP="003A302D">
      <w:pPr>
        <w:rPr>
          <w:b/>
          <w:bCs/>
        </w:rPr>
      </w:pPr>
      <w:r w:rsidRPr="003A302D">
        <w:rPr>
          <w:b/>
          <w:bCs/>
        </w:rPr>
        <w:t>Compiled Data Summary</w:t>
      </w:r>
    </w:p>
    <w:p w14:paraId="18C6F97A" w14:textId="77777777" w:rsidR="003A302D" w:rsidRPr="003A302D" w:rsidRDefault="003A302D" w:rsidP="003A302D">
      <w:r w:rsidRPr="003A302D">
        <w:t>From the Word document, I extracted the following pristine → pyrolyzed pairs: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1576"/>
        <w:gridCol w:w="1794"/>
        <w:gridCol w:w="948"/>
        <w:gridCol w:w="1086"/>
        <w:gridCol w:w="1298"/>
        <w:gridCol w:w="785"/>
      </w:tblGrid>
      <w:tr w:rsidR="003A302D" w:rsidRPr="003A302D" w14:paraId="2F5B43C9" w14:textId="77777777">
        <w:trPr>
          <w:tblHeader/>
          <w:tblCellSpacing w:w="15" w:type="dxa"/>
        </w:trPr>
        <w:tc>
          <w:tcPr>
            <w:tcW w:w="0" w:type="auto"/>
            <w:vAlign w:val="center"/>
            <w:hideMark/>
          </w:tcPr>
          <w:p w14:paraId="245D8122" w14:textId="77777777" w:rsidR="003A302D" w:rsidRPr="003A302D" w:rsidRDefault="003A302D" w:rsidP="003A302D">
            <w:pPr>
              <w:rPr>
                <w:b/>
                <w:bCs/>
              </w:rPr>
            </w:pPr>
            <w:r w:rsidRPr="003A302D">
              <w:rPr>
                <w:b/>
                <w:bCs/>
              </w:rPr>
              <w:t>Sample</w:t>
            </w:r>
          </w:p>
        </w:tc>
        <w:tc>
          <w:tcPr>
            <w:tcW w:w="0" w:type="auto"/>
            <w:vAlign w:val="center"/>
            <w:hideMark/>
          </w:tcPr>
          <w:p w14:paraId="322FB797" w14:textId="77777777" w:rsidR="003A302D" w:rsidRPr="003A302D" w:rsidRDefault="003A302D" w:rsidP="003A302D">
            <w:pPr>
              <w:rPr>
                <w:b/>
                <w:bCs/>
              </w:rPr>
            </w:pPr>
            <w:r w:rsidRPr="003A302D">
              <w:rPr>
                <w:b/>
                <w:bCs/>
              </w:rPr>
              <w:t>Pristine t (nm)</w:t>
            </w:r>
          </w:p>
        </w:tc>
        <w:tc>
          <w:tcPr>
            <w:tcW w:w="0" w:type="auto"/>
            <w:vAlign w:val="center"/>
            <w:hideMark/>
          </w:tcPr>
          <w:p w14:paraId="6BA2E535" w14:textId="77777777" w:rsidR="003A302D" w:rsidRPr="003A302D" w:rsidRDefault="003A302D" w:rsidP="003A302D">
            <w:pPr>
              <w:rPr>
                <w:b/>
                <w:bCs/>
              </w:rPr>
            </w:pPr>
            <w:r w:rsidRPr="003A302D">
              <w:rPr>
                <w:b/>
                <w:bCs/>
              </w:rPr>
              <w:t>Pyrolyzed t (nm)</w:t>
            </w:r>
          </w:p>
        </w:tc>
        <w:tc>
          <w:tcPr>
            <w:tcW w:w="0" w:type="auto"/>
            <w:vAlign w:val="center"/>
            <w:hideMark/>
          </w:tcPr>
          <w:p w14:paraId="63401BC9" w14:textId="77777777" w:rsidR="003A302D" w:rsidRPr="003A302D" w:rsidRDefault="003A302D" w:rsidP="003A302D">
            <w:pPr>
              <w:rPr>
                <w:b/>
                <w:bCs/>
              </w:rPr>
            </w:pPr>
            <w:r w:rsidRPr="003A302D">
              <w:rPr>
                <w:b/>
                <w:bCs/>
              </w:rPr>
              <w:t>Δt/t₀ (%)</w:t>
            </w:r>
          </w:p>
        </w:tc>
        <w:tc>
          <w:tcPr>
            <w:tcW w:w="0" w:type="auto"/>
            <w:vAlign w:val="center"/>
            <w:hideMark/>
          </w:tcPr>
          <w:p w14:paraId="2D76DFD6" w14:textId="77777777" w:rsidR="003A302D" w:rsidRPr="003A302D" w:rsidRDefault="003A302D" w:rsidP="003A302D">
            <w:pPr>
              <w:rPr>
                <w:b/>
                <w:bCs/>
              </w:rPr>
            </w:pPr>
            <w:r w:rsidRPr="003A302D">
              <w:rPr>
                <w:b/>
                <w:bCs/>
              </w:rPr>
              <w:t>n pristine</w:t>
            </w:r>
          </w:p>
        </w:tc>
        <w:tc>
          <w:tcPr>
            <w:tcW w:w="0" w:type="auto"/>
            <w:vAlign w:val="center"/>
            <w:hideMark/>
          </w:tcPr>
          <w:p w14:paraId="4475EB36" w14:textId="77777777" w:rsidR="003A302D" w:rsidRPr="003A302D" w:rsidRDefault="003A302D" w:rsidP="003A302D">
            <w:pPr>
              <w:rPr>
                <w:b/>
                <w:bCs/>
              </w:rPr>
            </w:pPr>
            <w:r w:rsidRPr="003A302D">
              <w:rPr>
                <w:b/>
                <w:bCs/>
              </w:rPr>
              <w:t>n pyrolyzed</w:t>
            </w:r>
          </w:p>
        </w:tc>
        <w:tc>
          <w:tcPr>
            <w:tcW w:w="0" w:type="auto"/>
            <w:vAlign w:val="center"/>
            <w:hideMark/>
          </w:tcPr>
          <w:p w14:paraId="7ACD419E" w14:textId="77777777" w:rsidR="003A302D" w:rsidRPr="003A302D" w:rsidRDefault="003A302D" w:rsidP="003A302D">
            <w:pPr>
              <w:rPr>
                <w:b/>
                <w:bCs/>
              </w:rPr>
            </w:pPr>
            <w:r w:rsidRPr="003A302D">
              <w:rPr>
                <w:b/>
                <w:bCs/>
              </w:rPr>
              <w:t>Δn</w:t>
            </w:r>
          </w:p>
        </w:tc>
      </w:tr>
      <w:tr w:rsidR="003A302D" w:rsidRPr="003A302D" w14:paraId="29EAEFAD" w14:textId="77777777">
        <w:trPr>
          <w:tblCellSpacing w:w="15" w:type="dxa"/>
        </w:trPr>
        <w:tc>
          <w:tcPr>
            <w:tcW w:w="0" w:type="auto"/>
            <w:vAlign w:val="center"/>
            <w:hideMark/>
          </w:tcPr>
          <w:p w14:paraId="5B443362" w14:textId="77777777" w:rsidR="003A302D" w:rsidRPr="003A302D" w:rsidRDefault="003A302D" w:rsidP="003A302D">
            <w:r w:rsidRPr="003A302D">
              <w:t>Si29</w:t>
            </w:r>
          </w:p>
        </w:tc>
        <w:tc>
          <w:tcPr>
            <w:tcW w:w="0" w:type="auto"/>
            <w:vAlign w:val="center"/>
            <w:hideMark/>
          </w:tcPr>
          <w:p w14:paraId="62742DBC" w14:textId="77777777" w:rsidR="003A302D" w:rsidRPr="003A302D" w:rsidRDefault="003A302D" w:rsidP="003A302D">
            <w:r w:rsidRPr="003A302D">
              <w:t>213.30</w:t>
            </w:r>
          </w:p>
        </w:tc>
        <w:tc>
          <w:tcPr>
            <w:tcW w:w="0" w:type="auto"/>
            <w:vAlign w:val="center"/>
            <w:hideMark/>
          </w:tcPr>
          <w:p w14:paraId="1E0B7E29" w14:textId="77777777" w:rsidR="003A302D" w:rsidRPr="003A302D" w:rsidRDefault="003A302D" w:rsidP="003A302D">
            <w:r w:rsidRPr="003A302D">
              <w:t>153.78</w:t>
            </w:r>
          </w:p>
        </w:tc>
        <w:tc>
          <w:tcPr>
            <w:tcW w:w="0" w:type="auto"/>
            <w:vAlign w:val="center"/>
            <w:hideMark/>
          </w:tcPr>
          <w:p w14:paraId="39F39DD9" w14:textId="77777777" w:rsidR="003A302D" w:rsidRPr="003A302D" w:rsidRDefault="003A302D" w:rsidP="003A302D">
            <w:r w:rsidRPr="003A302D">
              <w:rPr>
                <w:b/>
                <w:bCs/>
              </w:rPr>
              <w:t>−27.9%</w:t>
            </w:r>
          </w:p>
        </w:tc>
        <w:tc>
          <w:tcPr>
            <w:tcW w:w="0" w:type="auto"/>
            <w:vAlign w:val="center"/>
            <w:hideMark/>
          </w:tcPr>
          <w:p w14:paraId="51FB5517" w14:textId="77777777" w:rsidR="003A302D" w:rsidRPr="003A302D" w:rsidRDefault="003A302D" w:rsidP="003A302D">
            <w:r w:rsidRPr="003A302D">
              <w:t>1.517</w:t>
            </w:r>
          </w:p>
        </w:tc>
        <w:tc>
          <w:tcPr>
            <w:tcW w:w="0" w:type="auto"/>
            <w:vAlign w:val="center"/>
            <w:hideMark/>
          </w:tcPr>
          <w:p w14:paraId="31FC233B" w14:textId="77777777" w:rsidR="003A302D" w:rsidRPr="003A302D" w:rsidRDefault="003A302D" w:rsidP="003A302D">
            <w:r w:rsidRPr="003A302D">
              <w:t>1.986</w:t>
            </w:r>
          </w:p>
        </w:tc>
        <w:tc>
          <w:tcPr>
            <w:tcW w:w="0" w:type="auto"/>
            <w:vAlign w:val="center"/>
            <w:hideMark/>
          </w:tcPr>
          <w:p w14:paraId="30E05A0A" w14:textId="77777777" w:rsidR="003A302D" w:rsidRPr="003A302D" w:rsidRDefault="003A302D" w:rsidP="003A302D">
            <w:r w:rsidRPr="003A302D">
              <w:t>+0.469</w:t>
            </w:r>
          </w:p>
        </w:tc>
      </w:tr>
      <w:tr w:rsidR="003A302D" w:rsidRPr="003A302D" w14:paraId="71FB0C86" w14:textId="77777777">
        <w:trPr>
          <w:tblCellSpacing w:w="15" w:type="dxa"/>
        </w:trPr>
        <w:tc>
          <w:tcPr>
            <w:tcW w:w="0" w:type="auto"/>
            <w:vAlign w:val="center"/>
            <w:hideMark/>
          </w:tcPr>
          <w:p w14:paraId="34F9829C" w14:textId="77777777" w:rsidR="003A302D" w:rsidRPr="003A302D" w:rsidRDefault="003A302D" w:rsidP="003A302D">
            <w:r w:rsidRPr="003A302D">
              <w:t>Si6</w:t>
            </w:r>
          </w:p>
        </w:tc>
        <w:tc>
          <w:tcPr>
            <w:tcW w:w="0" w:type="auto"/>
            <w:vAlign w:val="center"/>
            <w:hideMark/>
          </w:tcPr>
          <w:p w14:paraId="63146E71" w14:textId="77777777" w:rsidR="003A302D" w:rsidRPr="003A302D" w:rsidRDefault="003A302D" w:rsidP="003A302D">
            <w:r w:rsidRPr="003A302D">
              <w:t>32.21</w:t>
            </w:r>
          </w:p>
        </w:tc>
        <w:tc>
          <w:tcPr>
            <w:tcW w:w="0" w:type="auto"/>
            <w:vAlign w:val="center"/>
            <w:hideMark/>
          </w:tcPr>
          <w:p w14:paraId="21DDC1BD" w14:textId="77777777" w:rsidR="003A302D" w:rsidRPr="003A302D" w:rsidRDefault="003A302D" w:rsidP="003A302D">
            <w:r w:rsidRPr="003A302D">
              <w:t>22.49</w:t>
            </w:r>
          </w:p>
        </w:tc>
        <w:tc>
          <w:tcPr>
            <w:tcW w:w="0" w:type="auto"/>
            <w:vAlign w:val="center"/>
            <w:hideMark/>
          </w:tcPr>
          <w:p w14:paraId="535E3D96" w14:textId="77777777" w:rsidR="003A302D" w:rsidRPr="003A302D" w:rsidRDefault="003A302D" w:rsidP="003A302D">
            <w:r w:rsidRPr="003A302D">
              <w:rPr>
                <w:b/>
                <w:bCs/>
              </w:rPr>
              <w:t>−30.2%</w:t>
            </w:r>
          </w:p>
        </w:tc>
        <w:tc>
          <w:tcPr>
            <w:tcW w:w="0" w:type="auto"/>
            <w:vAlign w:val="center"/>
            <w:hideMark/>
          </w:tcPr>
          <w:p w14:paraId="616D79BC" w14:textId="77777777" w:rsidR="003A302D" w:rsidRPr="003A302D" w:rsidRDefault="003A302D" w:rsidP="003A302D">
            <w:r w:rsidRPr="003A302D">
              <w:t>1.561</w:t>
            </w:r>
          </w:p>
        </w:tc>
        <w:tc>
          <w:tcPr>
            <w:tcW w:w="0" w:type="auto"/>
            <w:vAlign w:val="center"/>
            <w:hideMark/>
          </w:tcPr>
          <w:p w14:paraId="3FE3FDC2" w14:textId="77777777" w:rsidR="003A302D" w:rsidRPr="003A302D" w:rsidRDefault="003A302D" w:rsidP="003A302D">
            <w:r w:rsidRPr="003A302D">
              <w:t>2.039</w:t>
            </w:r>
          </w:p>
        </w:tc>
        <w:tc>
          <w:tcPr>
            <w:tcW w:w="0" w:type="auto"/>
            <w:vAlign w:val="center"/>
            <w:hideMark/>
          </w:tcPr>
          <w:p w14:paraId="288ADADD" w14:textId="77777777" w:rsidR="003A302D" w:rsidRPr="003A302D" w:rsidRDefault="003A302D" w:rsidP="003A302D">
            <w:r w:rsidRPr="003A302D">
              <w:t>+0.478</w:t>
            </w:r>
          </w:p>
        </w:tc>
      </w:tr>
      <w:tr w:rsidR="003A302D" w:rsidRPr="003A302D" w14:paraId="7169708F" w14:textId="77777777">
        <w:trPr>
          <w:tblCellSpacing w:w="15" w:type="dxa"/>
        </w:trPr>
        <w:tc>
          <w:tcPr>
            <w:tcW w:w="0" w:type="auto"/>
            <w:vAlign w:val="center"/>
            <w:hideMark/>
          </w:tcPr>
          <w:p w14:paraId="471C7261" w14:textId="77777777" w:rsidR="003A302D" w:rsidRPr="003A302D" w:rsidRDefault="003A302D" w:rsidP="003A302D">
            <w:r w:rsidRPr="003A302D">
              <w:t>Si12</w:t>
            </w:r>
          </w:p>
        </w:tc>
        <w:tc>
          <w:tcPr>
            <w:tcW w:w="0" w:type="auto"/>
            <w:vAlign w:val="center"/>
            <w:hideMark/>
          </w:tcPr>
          <w:p w14:paraId="295CDD43" w14:textId="77777777" w:rsidR="003A302D" w:rsidRPr="003A302D" w:rsidRDefault="003A302D" w:rsidP="003A302D">
            <w:r w:rsidRPr="003A302D">
              <w:t>18.10</w:t>
            </w:r>
          </w:p>
        </w:tc>
        <w:tc>
          <w:tcPr>
            <w:tcW w:w="0" w:type="auto"/>
            <w:vAlign w:val="center"/>
            <w:hideMark/>
          </w:tcPr>
          <w:p w14:paraId="6AA12E00" w14:textId="77777777" w:rsidR="003A302D" w:rsidRPr="003A302D" w:rsidRDefault="003A302D" w:rsidP="003A302D">
            <w:r w:rsidRPr="003A302D">
              <w:t>12.55</w:t>
            </w:r>
          </w:p>
        </w:tc>
        <w:tc>
          <w:tcPr>
            <w:tcW w:w="0" w:type="auto"/>
            <w:vAlign w:val="center"/>
            <w:hideMark/>
          </w:tcPr>
          <w:p w14:paraId="446EADF6" w14:textId="77777777" w:rsidR="003A302D" w:rsidRPr="003A302D" w:rsidRDefault="003A302D" w:rsidP="003A302D">
            <w:r w:rsidRPr="003A302D">
              <w:rPr>
                <w:b/>
                <w:bCs/>
              </w:rPr>
              <w:t>−30.7%</w:t>
            </w:r>
          </w:p>
        </w:tc>
        <w:tc>
          <w:tcPr>
            <w:tcW w:w="0" w:type="auto"/>
            <w:vAlign w:val="center"/>
            <w:hideMark/>
          </w:tcPr>
          <w:p w14:paraId="651488C9" w14:textId="77777777" w:rsidR="003A302D" w:rsidRPr="003A302D" w:rsidRDefault="003A302D" w:rsidP="003A302D">
            <w:r w:rsidRPr="003A302D">
              <w:t>1.573</w:t>
            </w:r>
          </w:p>
        </w:tc>
        <w:tc>
          <w:tcPr>
            <w:tcW w:w="0" w:type="auto"/>
            <w:vAlign w:val="center"/>
            <w:hideMark/>
          </w:tcPr>
          <w:p w14:paraId="5FD07FBA" w14:textId="77777777" w:rsidR="003A302D" w:rsidRPr="003A302D" w:rsidRDefault="003A302D" w:rsidP="003A302D">
            <w:r w:rsidRPr="003A302D">
              <w:t>2.047</w:t>
            </w:r>
          </w:p>
        </w:tc>
        <w:tc>
          <w:tcPr>
            <w:tcW w:w="0" w:type="auto"/>
            <w:vAlign w:val="center"/>
            <w:hideMark/>
          </w:tcPr>
          <w:p w14:paraId="5CC0F44F" w14:textId="77777777" w:rsidR="003A302D" w:rsidRPr="003A302D" w:rsidRDefault="003A302D" w:rsidP="003A302D">
            <w:r w:rsidRPr="003A302D">
              <w:t>+0.474</w:t>
            </w:r>
          </w:p>
        </w:tc>
      </w:tr>
      <w:tr w:rsidR="003A302D" w:rsidRPr="003A302D" w14:paraId="1AB55A83" w14:textId="77777777">
        <w:trPr>
          <w:tblCellSpacing w:w="15" w:type="dxa"/>
        </w:trPr>
        <w:tc>
          <w:tcPr>
            <w:tcW w:w="0" w:type="auto"/>
            <w:vAlign w:val="center"/>
            <w:hideMark/>
          </w:tcPr>
          <w:p w14:paraId="7510136F" w14:textId="77777777" w:rsidR="003A302D" w:rsidRPr="003A302D" w:rsidRDefault="003A302D" w:rsidP="003A302D">
            <w:r w:rsidRPr="003A302D">
              <w:t>Si16</w:t>
            </w:r>
          </w:p>
        </w:tc>
        <w:tc>
          <w:tcPr>
            <w:tcW w:w="0" w:type="auto"/>
            <w:vAlign w:val="center"/>
            <w:hideMark/>
          </w:tcPr>
          <w:p w14:paraId="04C68256" w14:textId="77777777" w:rsidR="003A302D" w:rsidRPr="003A302D" w:rsidRDefault="003A302D" w:rsidP="003A302D">
            <w:r w:rsidRPr="003A302D">
              <w:t>11.85</w:t>
            </w:r>
          </w:p>
        </w:tc>
        <w:tc>
          <w:tcPr>
            <w:tcW w:w="0" w:type="auto"/>
            <w:vAlign w:val="center"/>
            <w:hideMark/>
          </w:tcPr>
          <w:p w14:paraId="4E82DE34" w14:textId="77777777" w:rsidR="003A302D" w:rsidRPr="003A302D" w:rsidRDefault="003A302D" w:rsidP="003A302D">
            <w:r w:rsidRPr="003A302D">
              <w:t>7.73</w:t>
            </w:r>
          </w:p>
        </w:tc>
        <w:tc>
          <w:tcPr>
            <w:tcW w:w="0" w:type="auto"/>
            <w:vAlign w:val="center"/>
            <w:hideMark/>
          </w:tcPr>
          <w:p w14:paraId="0D935D3E" w14:textId="77777777" w:rsidR="003A302D" w:rsidRPr="003A302D" w:rsidRDefault="003A302D" w:rsidP="003A302D">
            <w:r w:rsidRPr="003A302D">
              <w:rPr>
                <w:b/>
                <w:bCs/>
              </w:rPr>
              <w:t>−34.8%</w:t>
            </w:r>
          </w:p>
        </w:tc>
        <w:tc>
          <w:tcPr>
            <w:tcW w:w="0" w:type="auto"/>
            <w:vAlign w:val="center"/>
            <w:hideMark/>
          </w:tcPr>
          <w:p w14:paraId="696CB9A9" w14:textId="77777777" w:rsidR="003A302D" w:rsidRPr="003A302D" w:rsidRDefault="003A302D" w:rsidP="003A302D">
            <w:r w:rsidRPr="003A302D">
              <w:t>1.572</w:t>
            </w:r>
          </w:p>
        </w:tc>
        <w:tc>
          <w:tcPr>
            <w:tcW w:w="0" w:type="auto"/>
            <w:vAlign w:val="center"/>
            <w:hideMark/>
          </w:tcPr>
          <w:p w14:paraId="0B1B73B2" w14:textId="77777777" w:rsidR="003A302D" w:rsidRPr="003A302D" w:rsidRDefault="003A302D" w:rsidP="003A302D">
            <w:r w:rsidRPr="003A302D">
              <w:t>2.075</w:t>
            </w:r>
          </w:p>
        </w:tc>
        <w:tc>
          <w:tcPr>
            <w:tcW w:w="0" w:type="auto"/>
            <w:vAlign w:val="center"/>
            <w:hideMark/>
          </w:tcPr>
          <w:p w14:paraId="37322B56" w14:textId="77777777" w:rsidR="003A302D" w:rsidRPr="003A302D" w:rsidRDefault="003A302D" w:rsidP="003A302D">
            <w:r w:rsidRPr="003A302D">
              <w:t>+0.503</w:t>
            </w:r>
          </w:p>
        </w:tc>
      </w:tr>
    </w:tbl>
    <w:p w14:paraId="3A5E0604" w14:textId="77777777" w:rsidR="003A302D" w:rsidRPr="003A302D" w:rsidRDefault="003A302D" w:rsidP="003A302D">
      <w:r w:rsidRPr="003A302D">
        <w:pict w14:anchorId="5B3D9B67">
          <v:rect id="_x0000_i1055" style="width:0;height:1.5pt" o:hralign="center" o:hrstd="t" o:hr="t" fillcolor="#a0a0a0" stroked="f"/>
        </w:pict>
      </w:r>
    </w:p>
    <w:p w14:paraId="4419AAA9" w14:textId="77777777" w:rsidR="003A302D" w:rsidRPr="003A302D" w:rsidRDefault="003A302D" w:rsidP="003A302D">
      <w:pPr>
        <w:rPr>
          <w:b/>
          <w:bCs/>
        </w:rPr>
      </w:pPr>
      <w:r w:rsidRPr="003A302D">
        <w:rPr>
          <w:b/>
          <w:bCs/>
        </w:rPr>
        <w:t>1. Dielectric Function Comparison</w:t>
      </w:r>
    </w:p>
    <w:p w14:paraId="27B4DBC1" w14:textId="77777777" w:rsidR="003A302D" w:rsidRPr="003A302D" w:rsidRDefault="003A302D" w:rsidP="003A302D">
      <w:r w:rsidRPr="003A302D">
        <w:t>The Excel file provides the full B-Spline-derived optical constants (n, k) for all four pyrolyzed films from ~191–1690 nm. Several patterns emerge.</w:t>
      </w:r>
    </w:p>
    <w:p w14:paraId="605F4417" w14:textId="77777777" w:rsidR="003A302D" w:rsidRPr="003A302D" w:rsidRDefault="003A302D" w:rsidP="003A302D">
      <w:r w:rsidRPr="003A302D">
        <w:rPr>
          <w:b/>
          <w:bCs/>
        </w:rPr>
        <w:t>Refractive index (n):</w:t>
      </w:r>
      <w:r w:rsidRPr="003A302D">
        <w:t xml:space="preserve"> All four pyrolyzed films exhibit n values characteristic of amorphous carbons, in the range ~1.3 (deep UV) to ~2.1 (NIR). However, they do not converge. Si16 (the thinnest, 7.73 nm) consistently shows the highest n across the entire spectrum — roughly n = 2.075 at 632.8 nm compared to 1.986 for Si29 (the thickest). Si12 and Si6 are nearly identical (2.047 and 2.039 respectively), clustering together mid-range. This ordering — thinner films yielding higher n — is maintained at every wavelength sampled.</w:t>
      </w:r>
    </w:p>
    <w:p w14:paraId="41C42369" w14:textId="77777777" w:rsidR="003A302D" w:rsidRPr="003A302D" w:rsidRDefault="003A302D" w:rsidP="003A302D">
      <w:r w:rsidRPr="003A302D">
        <w:rPr>
          <w:b/>
          <w:bCs/>
        </w:rPr>
        <w:t>Extinction coefficient (k):</w:t>
      </w:r>
      <w:r w:rsidRPr="003A302D">
        <w:t xml:space="preserve"> The same ordering holds for k, and this is physically significant. Si16 has the highest k at every wavelength (e.g., k = 0.39 at 632.8 nm vs. 0.30 for Si29). Higher k indicates greater optical absorption, meaning more extended conjugated sp² carbon domains or denser carbon network. The spectral shape of k — monotonically decreasing from UV to NIR with no sharp absorption edges — is consistent with a disordered amorphous carbon (not graphitic, which would show a pronounced π→π* peak near 4.5–5 eV). The absence of sharp features confirms that the 615°C pyrolysis produces a turbostratic carbon structure.</w:t>
      </w:r>
    </w:p>
    <w:p w14:paraId="1C8F530E" w14:textId="77777777" w:rsidR="003A302D" w:rsidRPr="003A302D" w:rsidRDefault="003A302D" w:rsidP="003A302D">
      <w:r w:rsidRPr="003A302D">
        <w:rPr>
          <w:b/>
          <w:bCs/>
        </w:rPr>
        <w:t>The Si29 outlier:</w:t>
      </w:r>
      <w:r w:rsidRPr="003A302D">
        <w:t xml:space="preserve"> The thickest film (Si29, ~154 nm) shows a notably lower n and k than the other three across the entire spectrum, especially in the visible and NIR. This is not merely a linear trend with thickness — Si29 is distinctly "less carbonized" optically. The gap between Si29 and the thin-film cluster (Si6/Si12/Si16) is larger than the gaps within that cluster. This suggests a threshold regime: below ~30 nm pristine thickness, the films </w:t>
      </w:r>
      <w:r w:rsidRPr="003A302D">
        <w:lastRenderedPageBreak/>
        <w:t>undergo a qualitatively more aggressive structural densification during pyrolysis than the bulk-like ~200 nm film.</w:t>
      </w:r>
    </w:p>
    <w:p w14:paraId="417206BE" w14:textId="77777777" w:rsidR="003A302D" w:rsidRPr="003A302D" w:rsidRDefault="003A302D" w:rsidP="003A302D">
      <w:r w:rsidRPr="003A302D">
        <w:pict w14:anchorId="657F958F">
          <v:rect id="_x0000_i1056" style="width:0;height:1.5pt" o:hralign="center" o:hrstd="t" o:hr="t" fillcolor="#a0a0a0" stroked="f"/>
        </w:pict>
      </w:r>
    </w:p>
    <w:p w14:paraId="4E798BE0" w14:textId="77777777" w:rsidR="003A302D" w:rsidRPr="003A302D" w:rsidRDefault="003A302D" w:rsidP="003A302D">
      <w:pPr>
        <w:rPr>
          <w:b/>
          <w:bCs/>
        </w:rPr>
      </w:pPr>
      <w:r w:rsidRPr="003A302D">
        <w:rPr>
          <w:b/>
          <w:bCs/>
        </w:rPr>
        <w:t>2. Thickness &amp; Refractive Index Trends</w:t>
      </w:r>
    </w:p>
    <w:p w14:paraId="27F7FCF3" w14:textId="77777777" w:rsidR="003A302D" w:rsidRPr="003A302D" w:rsidRDefault="003A302D" w:rsidP="003A302D">
      <w:r w:rsidRPr="003A302D">
        <w:rPr>
          <w:b/>
          <w:bCs/>
        </w:rPr>
        <w:t>Volume collapse scales inversely with initial thickness.</w:t>
      </w:r>
      <w:r w:rsidRPr="003A302D">
        <w:t xml:space="preserve"> The fractional thickness reduction ranges from ~28% for the 213 nm film to ~35% for the 12 nm film. This is a systematic, monotonic trend. Since these are ultra-thin films on rigid substrates, the collapse is entirely in the out-of-plane (z) </w:t>
      </w:r>
      <w:proofErr w:type="gramStart"/>
      <w:r w:rsidRPr="003A302D">
        <w:t>direction — it</w:t>
      </w:r>
      <w:proofErr w:type="gramEnd"/>
      <w:r w:rsidRPr="003A302D">
        <w:t xml:space="preserve"> represents densification of the carbon matrix.</w:t>
      </w:r>
    </w:p>
    <w:p w14:paraId="6FAFB151" w14:textId="77777777" w:rsidR="003A302D" w:rsidRPr="003A302D" w:rsidRDefault="003A302D" w:rsidP="003A302D">
      <w:r w:rsidRPr="003A302D">
        <w:rPr>
          <w:b/>
          <w:bCs/>
        </w:rPr>
        <w:t>Refractive index increase anti-correlates with remaining thickness.</w:t>
      </w:r>
      <w:r w:rsidRPr="003A302D">
        <w:t xml:space="preserve"> The pristine n values are remarkably similar across all four samples (1.517–1.573), which validates the spin-coating process and confirms that the polymer itself has essentially bulk-like optical properties regardless of thickness. After pyrolysis, n increases by +0.47 to +0.50, but the increase is systematically larger for thinner films. At 632.8 nm, applying a Lorentz-Lorenz effective medium perspective, the higher n for thinner films directly implies higher mass density (less residual porosity / free volume in the CMS matrix).</w:t>
      </w:r>
    </w:p>
    <w:p w14:paraId="423275B9" w14:textId="77777777" w:rsidR="003A302D" w:rsidRPr="003A302D" w:rsidRDefault="003A302D" w:rsidP="003A302D">
      <w:r w:rsidRPr="003A302D">
        <w:rPr>
          <w:b/>
          <w:bCs/>
        </w:rPr>
        <w:t>Model considerations.</w:t>
      </w:r>
      <w:r w:rsidRPr="003A302D">
        <w:t xml:space="preserve"> From the screenshot, the optical model </w:t>
      </w:r>
      <w:proofErr w:type="gramStart"/>
      <w:r w:rsidRPr="003A302D">
        <w:t>is:</w:t>
      </w:r>
      <w:proofErr w:type="gramEnd"/>
      <w:r w:rsidRPr="003A302D">
        <w:t xml:space="preserve"> SI_JAW substrate / 1 nm INTR_JAW interface / ~504 nm SiO₂ / B-Spline (CMS film). The B-Spline with Kramers-Kronig consistency is the right choice for these absorbing amorphous carbon films — it avoids imposing a pre-defined oscillator structure. The 504 nm SiO₂ layer provides the interference enhancement needed to maintain ellipsometric sensitivity on these single-digit-nm films. The fitted thickness non-uniformity values (~2.7–3.4%) are physically reasonable and slightly increase after pyrolysis, consistent with differential shrinkage.</w:t>
      </w:r>
    </w:p>
    <w:p w14:paraId="24DB1971" w14:textId="77777777" w:rsidR="003A302D" w:rsidRPr="003A302D" w:rsidRDefault="003A302D" w:rsidP="003A302D">
      <w:r w:rsidRPr="003A302D">
        <w:pict w14:anchorId="6A99724D">
          <v:rect id="_x0000_i1057" style="width:0;height:1.5pt" o:hralign="center" o:hrstd="t" o:hr="t" fillcolor="#a0a0a0" stroked="f"/>
        </w:pict>
      </w:r>
    </w:p>
    <w:p w14:paraId="046BD8B9" w14:textId="77777777" w:rsidR="003A302D" w:rsidRPr="003A302D" w:rsidRDefault="003A302D" w:rsidP="003A302D">
      <w:pPr>
        <w:rPr>
          <w:b/>
          <w:bCs/>
        </w:rPr>
      </w:pPr>
      <w:r w:rsidRPr="003A302D">
        <w:rPr>
          <w:b/>
          <w:bCs/>
        </w:rPr>
        <w:t>3. Physics of Pyrolysis at 615°C</w:t>
      </w:r>
    </w:p>
    <w:p w14:paraId="3865EE6D" w14:textId="77777777" w:rsidR="003A302D" w:rsidRPr="003A302D" w:rsidRDefault="003A302D" w:rsidP="003A302D">
      <w:r w:rsidRPr="003A302D">
        <w:t>At 615°C under N₂, the 6FDA-DAM polyimide undergoes an incomplete carbonization. The key transformations evidenced by this data:</w:t>
      </w:r>
    </w:p>
    <w:p w14:paraId="39788E6F" w14:textId="77777777" w:rsidR="003A302D" w:rsidRPr="003A302D" w:rsidRDefault="003A302D" w:rsidP="003A302D">
      <w:r w:rsidRPr="003A302D">
        <w:rPr>
          <w:b/>
          <w:bCs/>
        </w:rPr>
        <w:t>Mass loss and chain scission:</w:t>
      </w:r>
      <w:r w:rsidRPr="003A302D">
        <w:t xml:space="preserve"> The imide rings, hexafluoroisopropylidene (6F) linkages, and methyl groups decompose. The –CF₃ groups are thermally labile and depart as volatile fluorinated fragments by ~500°C, taking substantial mass with them. This accounts for a large portion of the volume collapse.</w:t>
      </w:r>
    </w:p>
    <w:p w14:paraId="60FD1310" w14:textId="77777777" w:rsidR="003A302D" w:rsidRPr="003A302D" w:rsidRDefault="003A302D" w:rsidP="003A302D">
      <w:r w:rsidRPr="003A302D">
        <w:rPr>
          <w:b/>
          <w:bCs/>
        </w:rPr>
        <w:t>Aromatization and sp² network formation:</w:t>
      </w:r>
      <w:r w:rsidRPr="003A302D">
        <w:t xml:space="preserve"> The jump in n from ~1.55 to ~2.0 (and the appearance of significant k across the visible range) indicates the formation of conjugated </w:t>
      </w:r>
      <w:r w:rsidRPr="003A302D">
        <w:lastRenderedPageBreak/>
        <w:t>aromatic carbon domains. The Kramers-Kronig-consistent B-Spline captures this as a broadband increase in both the real and imaginary parts of the dielectric function. The fact that n reaches ~2.0–2.1 (not 2.5+) and k remains moderate confirms that 615°C produces a partially carbonized, microporous CMS — not a dense glassy carbon.</w:t>
      </w:r>
    </w:p>
    <w:p w14:paraId="67D12560" w14:textId="77777777" w:rsidR="003A302D" w:rsidRPr="003A302D" w:rsidRDefault="003A302D" w:rsidP="003A302D">
      <w:r w:rsidRPr="003A302D">
        <w:rPr>
          <w:b/>
          <w:bCs/>
        </w:rPr>
        <w:t>Micropore formation:</w:t>
      </w:r>
      <w:r w:rsidRPr="003A302D">
        <w:t xml:space="preserve"> The residual free volume that constitutes the molecular sieve structure is being created. The critical observation is that this pore network is not optically identical across thicknesses. The thicker film (Si29) retains more optical "void" (lower n, lower k), implying either more residual free volume, or less complete decomposition of the polymer precursor in the film interior.</w:t>
      </w:r>
    </w:p>
    <w:p w14:paraId="5D93C889" w14:textId="77777777" w:rsidR="003A302D" w:rsidRPr="003A302D" w:rsidRDefault="003A302D" w:rsidP="003A302D">
      <w:r w:rsidRPr="003A302D">
        <w:rPr>
          <w:b/>
          <w:bCs/>
        </w:rPr>
        <w:t>The E_inf parameter:</w:t>
      </w:r>
      <w:r w:rsidRPr="003A302D">
        <w:t xml:space="preserve"> This high-frequency dielectric constant (from the B-Spline KK anchor) increases from ~0.56–0.77 (pristine) to ~0.75–0.92 (pyrolyzed), reflecting the electronic polarizability increase from extended conjugation. Notably, Si6 has the highest E_inf (0.917) among the pyrolyzed films, while Si29 has the lowest (0.745). This corroborates the n/k trend.</w:t>
      </w:r>
    </w:p>
    <w:p w14:paraId="098128DB" w14:textId="77777777" w:rsidR="003A302D" w:rsidRPr="003A302D" w:rsidRDefault="003A302D" w:rsidP="003A302D">
      <w:r w:rsidRPr="003A302D">
        <w:pict w14:anchorId="1BC2EEA2">
          <v:rect id="_x0000_i1058" style="width:0;height:1.5pt" o:hralign="center" o:hrstd="t" o:hr="t" fillcolor="#a0a0a0" stroked="f"/>
        </w:pict>
      </w:r>
    </w:p>
    <w:p w14:paraId="3B09216A" w14:textId="77777777" w:rsidR="003A302D" w:rsidRPr="003A302D" w:rsidRDefault="003A302D" w:rsidP="003A302D">
      <w:pPr>
        <w:rPr>
          <w:b/>
          <w:bCs/>
        </w:rPr>
      </w:pPr>
      <w:r w:rsidRPr="003A302D">
        <w:rPr>
          <w:b/>
          <w:bCs/>
        </w:rPr>
        <w:t>4. Hypotheses for Thickness-Dependent Collapse</w:t>
      </w:r>
    </w:p>
    <w:p w14:paraId="6853C0C3" w14:textId="77777777" w:rsidR="003A302D" w:rsidRPr="003A302D" w:rsidRDefault="003A302D" w:rsidP="003A302D">
      <w:pPr>
        <w:rPr>
          <w:b/>
          <w:bCs/>
        </w:rPr>
      </w:pPr>
      <w:r w:rsidRPr="003A302D">
        <w:rPr>
          <w:b/>
          <w:bCs/>
        </w:rPr>
        <w:t>Hypothesis 1: Substrate-Induced Confinement of In-Plane Relaxation</w:t>
      </w:r>
    </w:p>
    <w:p w14:paraId="7016F033" w14:textId="77777777" w:rsidR="003A302D" w:rsidRPr="003A302D" w:rsidRDefault="003A302D" w:rsidP="003A302D">
      <w:r w:rsidRPr="003A302D">
        <w:t>The rigid Si/SiO₂ substrate constrains the film's in-plane dimensions. During pyrolysis, the carbon network wants to shrink isotropically, but the substrate pins the film laterally. In a thicker film, the bulk interior can partially relax laterally (via internal stress relief, microcracking, or buckling), diluting the out-of-plane strain. In a thinner film, nearly the entire volume is within the substrate-influence zone, so 100% of the shrinkage is channeled into the z-direction. This is analogous to the Stoney's equation regime where biaxial stress becomes dominant at low thickness-to-radius ratios. The result: thinner films show greater apparent out-of-plane collapse.</w:t>
      </w:r>
    </w:p>
    <w:p w14:paraId="3B09BBEE" w14:textId="77777777" w:rsidR="003A302D" w:rsidRPr="003A302D" w:rsidRDefault="003A302D" w:rsidP="003A302D">
      <w:pPr>
        <w:rPr>
          <w:b/>
          <w:bCs/>
        </w:rPr>
      </w:pPr>
      <w:r w:rsidRPr="003A302D">
        <w:rPr>
          <w:b/>
          <w:bCs/>
        </w:rPr>
        <w:t>Hypothesis 2: Enhanced Volatile Transport in Ultra-Thin Films</w:t>
      </w:r>
    </w:p>
    <w:p w14:paraId="7F7B6669" w14:textId="77777777" w:rsidR="003A302D" w:rsidRPr="003A302D" w:rsidRDefault="003A302D" w:rsidP="003A302D">
      <w:r w:rsidRPr="003A302D">
        <w:t>Pyrolysis involves the diffusive escape of decomposition products (HF, CO₂, fluorocarbon fragments, low-MW oligomers). In a thicker film, the diffusion path length is longer, and volatile byproducts can become trapped in the evolving microporous matrix — effectively "propping up" the structure and leaving behind a less-dense, more porous carbon. In ultra-thin films (&lt; 20 nm), every decomposition product is within a few nm of a free surface, so volatiles escape nearly instantaneously. The film collapses more completely because nothing resists the densification.</w:t>
      </w:r>
    </w:p>
    <w:p w14:paraId="3C14B8E4" w14:textId="77777777" w:rsidR="003A302D" w:rsidRPr="003A302D" w:rsidRDefault="003A302D" w:rsidP="003A302D">
      <w:pPr>
        <w:rPr>
          <w:b/>
          <w:bCs/>
        </w:rPr>
      </w:pPr>
      <w:r w:rsidRPr="003A302D">
        <w:rPr>
          <w:b/>
          <w:bCs/>
        </w:rPr>
        <w:t>Hypothesis 3: Free Volume Distribution Near Interfaces (Keddie-Jones Effect)</w:t>
      </w:r>
    </w:p>
    <w:p w14:paraId="0205C84A" w14:textId="77777777" w:rsidR="003A302D" w:rsidRPr="003A302D" w:rsidRDefault="003A302D" w:rsidP="003A302D">
      <w:r w:rsidRPr="003A302D">
        <w:lastRenderedPageBreak/>
        <w:t>It is well established in polymer thin-film physics that free volume near the substrate interface differs from the bulk. For polyimides on oxide surfaces, hydrogen bonding between the imide carbonyl and surface silanols creates a densified "dead layer" with reduced chain mobility. In ultra-thin films, this dead layer constitutes a larger fraction of the total volume. During pyrolysis, this already-densified interfacial region may template a more compact carbon structure, pulling the average density of the entire film upward. The ~1 nm INTR_JAW layer in your model may partially capture this interfacial region, but the effect likely extends several nm into the film.</w:t>
      </w:r>
    </w:p>
    <w:p w14:paraId="32E180F8" w14:textId="77777777" w:rsidR="003A302D" w:rsidRPr="003A302D" w:rsidRDefault="003A302D" w:rsidP="003A302D">
      <w:pPr>
        <w:rPr>
          <w:b/>
          <w:bCs/>
        </w:rPr>
      </w:pPr>
      <w:r w:rsidRPr="003A302D">
        <w:rPr>
          <w:b/>
          <w:bCs/>
        </w:rPr>
        <w:t>Hypothesis 4: Thickness-Dependent Glass Transition and Chain Mobility</w:t>
      </w:r>
    </w:p>
    <w:p w14:paraId="101D8BE1" w14:textId="77777777" w:rsidR="003A302D" w:rsidRPr="003A302D" w:rsidRDefault="003A302D" w:rsidP="003A302D">
      <w:r w:rsidRPr="003A302D">
        <w:t>Polymer films below ~50–100 nm exhibit thickness-dependent T_g shifts (Keddie et al., 1994). For supported films on attractive substrates, T_g can increase — meaning the chains are less mobile. However, the near-surface region (free surface) has enhanced mobility. In ultra-thin films the competition between these two effects, plus the rapid heating rate, could lead to a kinetically different decomposition pathway: the free-surface region decomposes first, creating a densified "skin" that then drives further collapse inward. This sequential collapse mechanism would be more efficient (leading to more total shrinkage) than the more homogeneous decomposition in a thick film.</w:t>
      </w:r>
    </w:p>
    <w:p w14:paraId="588C02CA" w14:textId="77777777" w:rsidR="003A302D" w:rsidRPr="003A302D" w:rsidRDefault="003A302D" w:rsidP="003A302D">
      <w:pPr>
        <w:rPr>
          <w:b/>
          <w:bCs/>
        </w:rPr>
      </w:pPr>
      <w:r w:rsidRPr="003A302D">
        <w:rPr>
          <w:b/>
          <w:bCs/>
        </w:rPr>
        <w:t>Hypothesis 5: Preferential Graphene-Like Ordering at Small Thicknesses</w:t>
      </w:r>
    </w:p>
    <w:p w14:paraId="0E53E73D" w14:textId="77777777" w:rsidR="003A302D" w:rsidRPr="003A302D" w:rsidRDefault="003A302D" w:rsidP="003A302D">
      <w:r w:rsidRPr="003A302D">
        <w:t>At thicknesses below ~20 nm, the carbon network during pyrolysis is forced into a quasi-2D geometry by the substrate and free surface boundaries. This geometric confinement may favor in-plane graphene-like sp² alignment (turbostratic stacking parallel to the substrate), which is the most compact packing geometry for carbon. This would simultaneously explain both the greater collapse (higher density) and the higher n and k (more extensive in-plane conjugation giving larger optical polarizability). The thicker Si29 film, by contrast, can form a 3D isotropic carbon network with more interstitial void space.</w:t>
      </w:r>
    </w:p>
    <w:p w14:paraId="43DAB932" w14:textId="77777777" w:rsidR="003A302D" w:rsidRPr="003A302D" w:rsidRDefault="003A302D" w:rsidP="003A302D">
      <w:r w:rsidRPr="003A302D">
        <w:pict w14:anchorId="20497D98">
          <v:rect id="_x0000_i1059" style="width:0;height:1.5pt" o:hralign="center" o:hrstd="t" o:hr="t" fillcolor="#a0a0a0" stroked="f"/>
        </w:pict>
      </w:r>
    </w:p>
    <w:p w14:paraId="38FF892F" w14:textId="77777777" w:rsidR="003A302D" w:rsidRPr="003A302D" w:rsidRDefault="003A302D" w:rsidP="003A302D">
      <w:pPr>
        <w:rPr>
          <w:b/>
          <w:bCs/>
        </w:rPr>
      </w:pPr>
      <w:r w:rsidRPr="003A302D">
        <w:rPr>
          <w:b/>
          <w:bCs/>
        </w:rPr>
        <w:t xml:space="preserve">5. Significance </w:t>
      </w:r>
      <w:proofErr w:type="gramStart"/>
      <w:r w:rsidRPr="003A302D">
        <w:rPr>
          <w:b/>
          <w:bCs/>
        </w:rPr>
        <w:t>for</w:t>
      </w:r>
      <w:proofErr w:type="gramEnd"/>
      <w:r w:rsidRPr="003A302D">
        <w:rPr>
          <w:b/>
          <w:bCs/>
        </w:rPr>
        <w:t xml:space="preserve"> Membrane Science</w:t>
      </w:r>
    </w:p>
    <w:p w14:paraId="3E3E97A2" w14:textId="77777777" w:rsidR="003A302D" w:rsidRPr="003A302D" w:rsidRDefault="003A302D" w:rsidP="003A302D">
      <w:r w:rsidRPr="003A302D">
        <w:rPr>
          <w:b/>
          <w:bCs/>
        </w:rPr>
        <w:t>The fundamental challenge for ultra-thin CMS membranes is now quantified.</w:t>
      </w:r>
      <w:r w:rsidRPr="003A302D">
        <w:t xml:space="preserve"> Your data directly demonstrates that the structure of a CMS membrane is not scale-invariant: a 7.7 nm pyrolyzed film is not simply a thinner version of a 154 nm film — it is a physically different material with higher density, higher optical absorption, and presumably a different micropore size distribution.</w:t>
      </w:r>
    </w:p>
    <w:p w14:paraId="024BE73D" w14:textId="77777777" w:rsidR="003A302D" w:rsidRPr="003A302D" w:rsidRDefault="003A302D" w:rsidP="003A302D">
      <w:r w:rsidRPr="003A302D">
        <w:rPr>
          <w:b/>
          <w:bCs/>
        </w:rPr>
        <w:t>Permeability implications.</w:t>
      </w:r>
      <w:r w:rsidRPr="003A302D">
        <w:t xml:space="preserve"> If the thinner films are indeed denser with less free volume (as n and k suggest), this has direct consequences for gas transport. While CMS membranes </w:t>
      </w:r>
      <w:r w:rsidRPr="003A302D">
        <w:lastRenderedPageBreak/>
        <w:t>derive their selectivity from molecular sieving through ultramicropores, the total permeability depends on the accessible free volume. The thickness-dependent densification means that simply making the selective layer thinner (the standard strategy to boost flux) may simultaneously reduce the permeability coefficient — partially or fully negating the flux gain from reduced thickness. There may be an optimal thickness that balances membrane thinness against excessive densification.</w:t>
      </w:r>
    </w:p>
    <w:p w14:paraId="34F2CA48" w14:textId="77777777" w:rsidR="003A302D" w:rsidRPr="003A302D" w:rsidRDefault="003A302D" w:rsidP="003A302D">
      <w:r w:rsidRPr="003A302D">
        <w:rPr>
          <w:b/>
          <w:bCs/>
        </w:rPr>
        <w:t>Scalability concerns.</w:t>
      </w:r>
      <w:r w:rsidRPr="003A302D">
        <w:t xml:space="preserve"> Industrial CMS membranes target selective layers of ~100–500 nm on porous supports. Your data suggest that films below ~30 nm enter a confinement-dominated regime. This is reassuring for industrial scales but critically important for next-generation hollow fiber or thin-film composite CMS membranes where researchers push toward thinner selective layers for higher flux.</w:t>
      </w:r>
    </w:p>
    <w:p w14:paraId="6146EBB2" w14:textId="77777777" w:rsidR="003A302D" w:rsidRPr="003A302D" w:rsidRDefault="003A302D" w:rsidP="003A302D">
      <w:r w:rsidRPr="003A302D">
        <w:rPr>
          <w:b/>
          <w:bCs/>
        </w:rPr>
        <w:t>Characterization methodology.</w:t>
      </w:r>
      <w:r w:rsidRPr="003A302D">
        <w:t xml:space="preserve"> Your use of interference-enhanced SE with B-Spline KK-consistent models on 500 nm SiO₂ substrates is — to my knowledge — among the most rigorous approaches for extracting the dielectric functions of sub-10-nm CMS films. The fact that you can resolve meaningful differences in n and k between a 7.7 nm and a 12.6 nm film validates this platform as a powerful tool for studying confinement effects in CMS and related carbonaceous thin films. The operando extension of this technique (something your ellipsometry infrastructure uniquely enables) could directly test several of these hypotheses by tracking n, k, and thickness in real time during pyrolysis.</w:t>
      </w:r>
    </w:p>
    <w:p w14:paraId="78CCFDB4" w14:textId="77777777" w:rsidR="003A302D" w:rsidRPr="003A302D" w:rsidRDefault="003A302D" w:rsidP="003A302D">
      <w:r w:rsidRPr="003A302D">
        <w:rPr>
          <w:b/>
          <w:bCs/>
        </w:rPr>
        <w:t>Suggested next steps to discriminate between hypotheses:</w:t>
      </w:r>
      <w:r w:rsidRPr="003A302D">
        <w:t xml:space="preserve"> Hypothesis 1 (substrate constraint) could be tested by pyrolyzing free-standing films or films on compliant substrates. Hypothesis 2 (volatile transport) could be tested by varying heating </w:t>
      </w:r>
      <w:proofErr w:type="gramStart"/>
      <w:r w:rsidRPr="003A302D">
        <w:t>rate — slower</w:t>
      </w:r>
      <w:proofErr w:type="gramEnd"/>
      <w:r w:rsidRPr="003A302D">
        <w:t xml:space="preserve"> rates should reduce the effect. Hypothesis 5 (preferential ordering) could be tested with grazing-incidence XRD or polarized Raman on the pyrolyzed films to look for in-plane vs. out-of-plane anisotropy. And of course, operando ellipsometry during pyrolysis would reveal whether the collapse is continuous or occurs in stages, directly informing Hypothesis 4.</w:t>
      </w:r>
    </w:p>
    <w:p w14:paraId="7A12AABB" w14:textId="77777777" w:rsidR="00AF349F" w:rsidRDefault="00AF349F"/>
    <w:sectPr w:rsidR="00AF3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02D"/>
    <w:rsid w:val="002D6C41"/>
    <w:rsid w:val="002E50A7"/>
    <w:rsid w:val="003A302D"/>
    <w:rsid w:val="006301D8"/>
    <w:rsid w:val="008F3700"/>
    <w:rsid w:val="00AF349F"/>
    <w:rsid w:val="00FB5D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E0985"/>
  <w15:chartTrackingRefBased/>
  <w15:docId w15:val="{8DCFDEFF-29DE-4CDB-8E28-A879CE7CA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0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0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0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0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0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0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0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0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0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0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0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0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0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0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0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0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0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02D"/>
    <w:rPr>
      <w:rFonts w:eastAsiaTheme="majorEastAsia" w:cstheme="majorBidi"/>
      <w:color w:val="272727" w:themeColor="text1" w:themeTint="D8"/>
    </w:rPr>
  </w:style>
  <w:style w:type="paragraph" w:styleId="Title">
    <w:name w:val="Title"/>
    <w:basedOn w:val="Normal"/>
    <w:next w:val="Normal"/>
    <w:link w:val="TitleChar"/>
    <w:uiPriority w:val="10"/>
    <w:qFormat/>
    <w:rsid w:val="003A30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0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0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0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02D"/>
    <w:pPr>
      <w:spacing w:before="160"/>
      <w:jc w:val="center"/>
    </w:pPr>
    <w:rPr>
      <w:i/>
      <w:iCs/>
      <w:color w:val="404040" w:themeColor="text1" w:themeTint="BF"/>
    </w:rPr>
  </w:style>
  <w:style w:type="character" w:customStyle="1" w:styleId="QuoteChar">
    <w:name w:val="Quote Char"/>
    <w:basedOn w:val="DefaultParagraphFont"/>
    <w:link w:val="Quote"/>
    <w:uiPriority w:val="29"/>
    <w:rsid w:val="003A302D"/>
    <w:rPr>
      <w:i/>
      <w:iCs/>
      <w:color w:val="404040" w:themeColor="text1" w:themeTint="BF"/>
    </w:rPr>
  </w:style>
  <w:style w:type="paragraph" w:styleId="ListParagraph">
    <w:name w:val="List Paragraph"/>
    <w:basedOn w:val="Normal"/>
    <w:uiPriority w:val="34"/>
    <w:qFormat/>
    <w:rsid w:val="003A302D"/>
    <w:pPr>
      <w:ind w:left="720"/>
      <w:contextualSpacing/>
    </w:pPr>
  </w:style>
  <w:style w:type="character" w:styleId="IntenseEmphasis">
    <w:name w:val="Intense Emphasis"/>
    <w:basedOn w:val="DefaultParagraphFont"/>
    <w:uiPriority w:val="21"/>
    <w:qFormat/>
    <w:rsid w:val="003A302D"/>
    <w:rPr>
      <w:i/>
      <w:iCs/>
      <w:color w:val="0F4761" w:themeColor="accent1" w:themeShade="BF"/>
    </w:rPr>
  </w:style>
  <w:style w:type="paragraph" w:styleId="IntenseQuote">
    <w:name w:val="Intense Quote"/>
    <w:basedOn w:val="Normal"/>
    <w:next w:val="Normal"/>
    <w:link w:val="IntenseQuoteChar"/>
    <w:uiPriority w:val="30"/>
    <w:qFormat/>
    <w:rsid w:val="003A30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02D"/>
    <w:rPr>
      <w:i/>
      <w:iCs/>
      <w:color w:val="0F4761" w:themeColor="accent1" w:themeShade="BF"/>
    </w:rPr>
  </w:style>
  <w:style w:type="character" w:styleId="IntenseReference">
    <w:name w:val="Intense Reference"/>
    <w:basedOn w:val="DefaultParagraphFont"/>
    <w:uiPriority w:val="32"/>
    <w:qFormat/>
    <w:rsid w:val="003A30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1794</Words>
  <Characters>10226</Characters>
  <Application>Microsoft Office Word</Application>
  <DocSecurity>0</DocSecurity>
  <Lines>85</Lines>
  <Paragraphs>23</Paragraphs>
  <ScaleCrop>false</ScaleCrop>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Ogieglo</dc:creator>
  <cp:keywords/>
  <dc:description/>
  <cp:lastModifiedBy>Wojciech Ogieglo</cp:lastModifiedBy>
  <cp:revision>1</cp:revision>
  <dcterms:created xsi:type="dcterms:W3CDTF">2026-04-08T09:53:00Z</dcterms:created>
  <dcterms:modified xsi:type="dcterms:W3CDTF">2026-04-08T09:54:00Z</dcterms:modified>
</cp:coreProperties>
</file>