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4B14C" w14:textId="77777777" w:rsidR="00130F78" w:rsidRDefault="00130F78">
      <w:r>
        <w:t>WSI 21Z</w:t>
      </w:r>
    </w:p>
    <w:p w14:paraId="48E2843B" w14:textId="77777777" w:rsidR="004D1BE7" w:rsidRDefault="00130F78">
      <w:r>
        <w:t>Wojciech Gierulski</w:t>
      </w:r>
    </w:p>
    <w:p w14:paraId="34F79A2F" w14:textId="77777777" w:rsidR="00130F78" w:rsidRDefault="00130F78">
      <w:r>
        <w:t>Laboratorium 4</w:t>
      </w:r>
    </w:p>
    <w:p w14:paraId="19E2D33F" w14:textId="77777777" w:rsidR="00130F78" w:rsidRDefault="00130F78" w:rsidP="00130F78">
      <w:pPr>
        <w:rPr>
          <w:i/>
          <w:iCs/>
        </w:rPr>
      </w:pPr>
      <w:r w:rsidRPr="00130F78">
        <w:rPr>
          <w:i/>
          <w:iCs/>
        </w:rPr>
        <w:t>Zaimplementować naiwny klasyfikator Bayesa (Gaussowski). Do eksperymentów wykorzystać zbiór danych dot. jakości wina.</w:t>
      </w:r>
    </w:p>
    <w:p w14:paraId="2DCEC705" w14:textId="77777777" w:rsidR="00130F78" w:rsidRDefault="00130F78" w:rsidP="00130F78">
      <w:pPr>
        <w:pStyle w:val="Nagwek2"/>
      </w:pPr>
      <w:r>
        <w:t>Założenia wstępne</w:t>
      </w:r>
    </w:p>
    <w:p w14:paraId="70B5C7F5" w14:textId="77777777" w:rsidR="00B57168" w:rsidRDefault="00B57168" w:rsidP="00130F78">
      <w:pPr>
        <w:rPr>
          <w:b/>
          <w:bCs/>
        </w:rPr>
      </w:pPr>
      <w:r>
        <w:t xml:space="preserve">Rodzaj wina – </w:t>
      </w:r>
      <w:r>
        <w:rPr>
          <w:b/>
          <w:bCs/>
        </w:rPr>
        <w:t>czerwone.</w:t>
      </w:r>
    </w:p>
    <w:p w14:paraId="08C4E43D" w14:textId="77777777" w:rsidR="00EB4A12" w:rsidRDefault="00B57168" w:rsidP="00B57168">
      <w:pPr>
        <w:jc w:val="both"/>
      </w:pPr>
      <w:r>
        <w:t>Dokonano podziału danych w sposób losowy na zbiór uczący i weryfikujący w proporcjach 60-40. Przy walidacji krzyżowej dane również podzielono losowo na podzbiory. Jako wskaźnik jakości modelu przyjęto stosunek próbek poprawnie zaklasyfikowanych ze zbioru weryfikującego do liczby prób klasyfikacji (rozmiaru zbioru weryfikującego).</w:t>
      </w:r>
      <w:r w:rsidR="00DF38CE">
        <w:t xml:space="preserve"> Ten wskaźnik jest intuicyjny i w prosty sposób przekazuje informacj</w:t>
      </w:r>
      <w:r w:rsidR="005220DC">
        <w:t>ę</w:t>
      </w:r>
      <w:r w:rsidR="00DF38CE">
        <w:t>, czy model nadaje się do użytku.</w:t>
      </w:r>
    </w:p>
    <w:p w14:paraId="0474B0BC" w14:textId="77777777" w:rsidR="00EB4A12" w:rsidRDefault="00EB4A12" w:rsidP="00EB4A12">
      <w:pPr>
        <w:pStyle w:val="Nagwek2"/>
      </w:pPr>
      <w:r>
        <w:t>Wyniki eksperymentów</w:t>
      </w:r>
    </w:p>
    <w:p w14:paraId="0BACD519" w14:textId="77777777" w:rsidR="00C75AF6" w:rsidRDefault="00EB4A12" w:rsidP="00EB4A12">
      <w:pPr>
        <w:jc w:val="both"/>
      </w:pPr>
      <w:r>
        <w:t xml:space="preserve">W tabeli poniżej przedstawiono wskaźniki jakości (procent udanych klasyfikacji) dla dwóch różnych metod walidacji modelu – walidacja krzyżowa 5-krotna i walidacja z podziałem na zbiór weryfikujący i uczący. </w:t>
      </w:r>
    </w:p>
    <w:p w14:paraId="0077C76C" w14:textId="77777777" w:rsidR="00EB4A12" w:rsidRDefault="00EB4A12" w:rsidP="00EB4A12">
      <w:pPr>
        <w:jc w:val="both"/>
      </w:pPr>
      <w:r>
        <w:t>Przy walidacji krzyżowej</w:t>
      </w:r>
      <w:r w:rsidR="005220DC">
        <w:t>,</w:t>
      </w:r>
      <w:r>
        <w:t xml:space="preserve"> jako procent udanych klasyfikacji przyjęto średnią arytmetyczną wskaźników jakości każdego z pięciu modeli.</w:t>
      </w:r>
      <w:r w:rsidR="00A77396">
        <w:t xml:space="preserve"> Dodatkowo na wykresie przedstawiono wskaźnik jakości dla każdego modelu zbudowanego tą metodą.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705"/>
        <w:gridCol w:w="3705"/>
      </w:tblGrid>
      <w:tr w:rsidR="00EB4A12" w14:paraId="725E600B" w14:textId="77777777" w:rsidTr="00DF38CE">
        <w:trPr>
          <w:trHeight w:val="496"/>
          <w:jc w:val="center"/>
        </w:trPr>
        <w:tc>
          <w:tcPr>
            <w:tcW w:w="3705" w:type="dxa"/>
            <w:vAlign w:val="center"/>
          </w:tcPr>
          <w:p w14:paraId="0E2A3B93" w14:textId="77777777" w:rsidR="00EB4A12" w:rsidRPr="00EB4A12" w:rsidRDefault="00EB4A12" w:rsidP="00EB4A12">
            <w:pPr>
              <w:jc w:val="center"/>
              <w:rPr>
                <w:b/>
                <w:bCs/>
              </w:rPr>
            </w:pPr>
            <w:r w:rsidRPr="00EB4A12">
              <w:rPr>
                <w:b/>
                <w:bCs/>
              </w:rPr>
              <w:t>Metoda walidacji</w:t>
            </w:r>
          </w:p>
        </w:tc>
        <w:tc>
          <w:tcPr>
            <w:tcW w:w="3705" w:type="dxa"/>
            <w:vAlign w:val="center"/>
          </w:tcPr>
          <w:p w14:paraId="053C38DE" w14:textId="77777777" w:rsidR="00EB4A12" w:rsidRPr="00EB4A12" w:rsidRDefault="005220DC" w:rsidP="00EB4A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Stosunek</w:t>
            </w:r>
            <w:r w:rsidR="00EB4A12" w:rsidRPr="00EB4A12">
              <w:rPr>
                <w:b/>
                <w:bCs/>
              </w:rPr>
              <w:t xml:space="preserve"> udanych klasyfikacji</w:t>
            </w:r>
          </w:p>
        </w:tc>
      </w:tr>
      <w:tr w:rsidR="00EB4A12" w14:paraId="47DAAF1E" w14:textId="77777777" w:rsidTr="00DF38CE">
        <w:trPr>
          <w:trHeight w:val="496"/>
          <w:jc w:val="center"/>
        </w:trPr>
        <w:tc>
          <w:tcPr>
            <w:tcW w:w="3705" w:type="dxa"/>
            <w:vAlign w:val="center"/>
          </w:tcPr>
          <w:p w14:paraId="299781D1" w14:textId="77777777" w:rsidR="00EB4A12" w:rsidRDefault="00EB4A12" w:rsidP="00EB4A12">
            <w:pPr>
              <w:jc w:val="center"/>
            </w:pPr>
            <w:r>
              <w:t>Walidacja 5-krotna krzyżowa</w:t>
            </w:r>
          </w:p>
        </w:tc>
        <w:tc>
          <w:tcPr>
            <w:tcW w:w="3705" w:type="dxa"/>
            <w:vAlign w:val="center"/>
          </w:tcPr>
          <w:p w14:paraId="345BFBE1" w14:textId="77777777" w:rsidR="00EB4A12" w:rsidRDefault="005220DC" w:rsidP="00EB4A12">
            <w:pPr>
              <w:jc w:val="center"/>
            </w:pPr>
            <w:r>
              <w:t>0.555</w:t>
            </w:r>
          </w:p>
        </w:tc>
      </w:tr>
      <w:tr w:rsidR="00EB4A12" w14:paraId="4D6D9F3F" w14:textId="77777777" w:rsidTr="00DF38CE">
        <w:trPr>
          <w:trHeight w:val="496"/>
          <w:jc w:val="center"/>
        </w:trPr>
        <w:tc>
          <w:tcPr>
            <w:tcW w:w="3705" w:type="dxa"/>
            <w:vAlign w:val="center"/>
          </w:tcPr>
          <w:p w14:paraId="2B7CFD92" w14:textId="77777777" w:rsidR="00EB4A12" w:rsidRDefault="00EB4A12" w:rsidP="00EB4A12">
            <w:pPr>
              <w:jc w:val="center"/>
            </w:pPr>
            <w:r>
              <w:t>Walidacja z podziałem na zbiór uczący i weryfikujący</w:t>
            </w:r>
          </w:p>
        </w:tc>
        <w:tc>
          <w:tcPr>
            <w:tcW w:w="3705" w:type="dxa"/>
            <w:vAlign w:val="center"/>
          </w:tcPr>
          <w:p w14:paraId="7518A48D" w14:textId="77777777" w:rsidR="00EB4A12" w:rsidRDefault="005220DC" w:rsidP="00EB4A12">
            <w:pPr>
              <w:jc w:val="center"/>
            </w:pPr>
            <w:r>
              <w:t>0.565</w:t>
            </w:r>
          </w:p>
        </w:tc>
      </w:tr>
    </w:tbl>
    <w:p w14:paraId="01830EA1" w14:textId="77777777" w:rsidR="00EB4A12" w:rsidRDefault="00EB4A12" w:rsidP="00EB4A12">
      <w:pPr>
        <w:jc w:val="both"/>
      </w:pPr>
    </w:p>
    <w:p w14:paraId="1BD4E8B1" w14:textId="77777777" w:rsidR="00C75AF6" w:rsidRDefault="00C75AF6" w:rsidP="00C75AF6">
      <w:pPr>
        <w:jc w:val="center"/>
      </w:pPr>
      <w:r>
        <w:rPr>
          <w:noProof/>
        </w:rPr>
        <w:drawing>
          <wp:inline distT="0" distB="0" distL="0" distR="0" wp14:anchorId="340D821F" wp14:editId="0545C039">
            <wp:extent cx="4445672" cy="318675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987" cy="320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9C9A" w14:textId="77777777" w:rsidR="00EB4A12" w:rsidRDefault="00EB4A12" w:rsidP="00EB4A12">
      <w:pPr>
        <w:jc w:val="both"/>
      </w:pPr>
      <w:r>
        <w:lastRenderedPageBreak/>
        <w:t>Z tabeli wynika kilka rzeczy:</w:t>
      </w:r>
    </w:p>
    <w:p w14:paraId="70579E2A" w14:textId="77777777" w:rsidR="00EB4A12" w:rsidRDefault="00EB4A12" w:rsidP="00EB4A12">
      <w:pPr>
        <w:pStyle w:val="Akapitzlist"/>
        <w:numPr>
          <w:ilvl w:val="0"/>
          <w:numId w:val="1"/>
        </w:numPr>
        <w:jc w:val="both"/>
      </w:pPr>
      <w:r>
        <w:t xml:space="preserve">Modele są dość słabej jakości (choć </w:t>
      </w:r>
      <w:r w:rsidR="005220DC">
        <w:t>dużo</w:t>
      </w:r>
      <w:r>
        <w:t xml:space="preserve"> lepiej niż losowa klasyfikacja).</w:t>
      </w:r>
      <w:r w:rsidR="00B70022">
        <w:t xml:space="preserve"> Może być </w:t>
      </w:r>
      <w:r w:rsidR="005220DC">
        <w:t xml:space="preserve">tego </w:t>
      </w:r>
      <w:r w:rsidR="00B70022">
        <w:t xml:space="preserve">wiele przyczyn. </w:t>
      </w:r>
      <w:r w:rsidR="005220DC">
        <w:t>Jedna</w:t>
      </w:r>
      <w:r w:rsidR="00B70022">
        <w:t xml:space="preserve"> z nich to niska jakość danych. Są one mało zróżnicowane – występuje duża liczba win średnich i bardzo mało win słabych lub dobrych.</w:t>
      </w:r>
    </w:p>
    <w:p w14:paraId="6C5BAE16" w14:textId="77777777" w:rsidR="00B70022" w:rsidRDefault="00B70022" w:rsidP="00EB4A12">
      <w:pPr>
        <w:pStyle w:val="Akapitzlist"/>
        <w:numPr>
          <w:ilvl w:val="0"/>
          <w:numId w:val="1"/>
        </w:numPr>
        <w:jc w:val="both"/>
      </w:pPr>
      <w:r>
        <w:t xml:space="preserve">Wybrany wskaźnik jakości nie oddaje </w:t>
      </w:r>
      <w:r w:rsidR="00DF38CE">
        <w:t xml:space="preserve">tego co dzieje się w </w:t>
      </w:r>
      <w:r>
        <w:t xml:space="preserve">modelu w stu procentach. </w:t>
      </w:r>
      <w:r w:rsidR="00DF38CE">
        <w:t>Można też wybrać wskaźnik</w:t>
      </w:r>
      <w:r>
        <w:t>, który uwzględnia jak duży błąd został popełniony przy klasyfikacji. Przykładowo zaklasyfikowanie wina z jakością 3 jako wina z jakością 4 powinno być traktowane inaczej niż zaklasyfikowanie tego samego wina jako wina z jakością 8.</w:t>
      </w:r>
      <w:r w:rsidR="00DF38CE">
        <w:t xml:space="preserve"> Nie zmienia to jednak faktu, że model ze skutecznością około 50% nie nadaje się do użytku.</w:t>
      </w:r>
    </w:p>
    <w:p w14:paraId="14327383" w14:textId="77777777" w:rsidR="00B70022" w:rsidRDefault="00B70022" w:rsidP="00B70022">
      <w:pPr>
        <w:pStyle w:val="Akapitzlist"/>
        <w:numPr>
          <w:ilvl w:val="0"/>
          <w:numId w:val="1"/>
        </w:numPr>
        <w:jc w:val="both"/>
      </w:pPr>
      <w:r>
        <w:t>Obie metody walidacji dają bardzo podobne wskaźniki jakości, więc trudne jest określenie, czy któraś z tych metod jest jednoznacznie lepsza.</w:t>
      </w:r>
    </w:p>
    <w:p w14:paraId="6E862342" w14:textId="77777777" w:rsidR="00B70022" w:rsidRDefault="00B70022" w:rsidP="00B70022">
      <w:pPr>
        <w:pStyle w:val="Nagwek2"/>
      </w:pPr>
    </w:p>
    <w:p w14:paraId="2B037D6F" w14:textId="77777777" w:rsidR="00B70022" w:rsidRDefault="00B70022" w:rsidP="00B70022">
      <w:pPr>
        <w:pStyle w:val="Nagwek2"/>
      </w:pPr>
      <w:r>
        <w:t>Odpowiedzi na pytania</w:t>
      </w:r>
    </w:p>
    <w:p w14:paraId="3FEFD8E0" w14:textId="77777777" w:rsidR="00B70022" w:rsidRPr="00C75AF6" w:rsidRDefault="00B70022" w:rsidP="00B70022">
      <w:pPr>
        <w:rPr>
          <w:i/>
          <w:iCs/>
        </w:rPr>
      </w:pPr>
      <w:r w:rsidRPr="00C75AF6">
        <w:rPr>
          <w:i/>
          <w:iCs/>
        </w:rPr>
        <w:t>Jakiego podzbioru danych (z tych którymi dysponujemy) użyjemy do zbudowania docelowego modelu na potrzeby klasyfikowania nowych próbek (czyli dla tych dla których budujemy klasyfikator)?</w:t>
      </w:r>
    </w:p>
    <w:p w14:paraId="6F5FE323" w14:textId="77777777" w:rsidR="00B70022" w:rsidRDefault="00B70022" w:rsidP="00C75AF6">
      <w:pPr>
        <w:jc w:val="both"/>
      </w:pPr>
      <w:r>
        <w:t>Do zbudowania modelu najlepiej będzie użyć całego zbioru danych</w:t>
      </w:r>
      <w:r w:rsidR="00C75AF6">
        <w:t xml:space="preserve">. Wykres zamieszczony dla walidacji krzyżowej pokazuje, że cały zbiór się do tego nadaje. Dodatkowo w klasyfikatorze </w:t>
      </w:r>
      <w:r w:rsidR="005220DC">
        <w:t>B</w:t>
      </w:r>
      <w:r w:rsidR="00C75AF6">
        <w:t xml:space="preserve">ayessa zjawisko overfittingu do danych nie jest </w:t>
      </w:r>
      <w:bookmarkStart w:id="0" w:name="_GoBack"/>
      <w:bookmarkEnd w:id="0"/>
      <w:r w:rsidR="00C75AF6">
        <w:t>częste.</w:t>
      </w:r>
    </w:p>
    <w:p w14:paraId="4C99A6C8" w14:textId="77777777" w:rsidR="00C75AF6" w:rsidRDefault="00C75AF6" w:rsidP="00C75AF6">
      <w:pPr>
        <w:jc w:val="both"/>
      </w:pPr>
    </w:p>
    <w:p w14:paraId="3DA0243E" w14:textId="77777777" w:rsidR="00DF38CE" w:rsidRDefault="00C75AF6" w:rsidP="00C75AF6">
      <w:pPr>
        <w:rPr>
          <w:i/>
          <w:iCs/>
        </w:rPr>
      </w:pPr>
      <w:r w:rsidRPr="00C75AF6">
        <w:rPr>
          <w:i/>
          <w:iCs/>
        </w:rPr>
        <w:t>Jak zinterpretować różnice/brak różnic w wynikach z weryfikacji jakości modelu obu metod (k-krotna walidacja vs zbiór treningowy i testowy)</w:t>
      </w:r>
      <w:r w:rsidR="005220DC">
        <w:rPr>
          <w:i/>
          <w:iCs/>
        </w:rPr>
        <w:t>?</w:t>
      </w:r>
    </w:p>
    <w:p w14:paraId="439B3358" w14:textId="77777777" w:rsidR="00DF38CE" w:rsidRPr="00DF38CE" w:rsidRDefault="00DF38CE" w:rsidP="00C75AF6">
      <w:r>
        <w:t>Brak różnic w wynikach oznacza, że w tym konkrentym przypadku wybrana metoda klasyfikacji daje słabe rezultaty niezależnie od metody walidacji</w:t>
      </w:r>
      <w:r w:rsidR="005220DC">
        <w:t xml:space="preserve"> i wyboru zbioru uczącego. W żadnym z łącznie 6 zbudowanych modeli nie udało się przekroczyć 60% udanych klasyfikacji.</w:t>
      </w:r>
    </w:p>
    <w:sectPr w:rsidR="00DF38CE" w:rsidRPr="00DF3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078ED"/>
    <w:multiLevelType w:val="hybridMultilevel"/>
    <w:tmpl w:val="E2268C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78"/>
    <w:rsid w:val="00030D0A"/>
    <w:rsid w:val="000D6E94"/>
    <w:rsid w:val="00130F78"/>
    <w:rsid w:val="00141933"/>
    <w:rsid w:val="00186E6B"/>
    <w:rsid w:val="00450080"/>
    <w:rsid w:val="004D1BE7"/>
    <w:rsid w:val="004E10C5"/>
    <w:rsid w:val="005220DC"/>
    <w:rsid w:val="005938EE"/>
    <w:rsid w:val="00922208"/>
    <w:rsid w:val="00A77396"/>
    <w:rsid w:val="00B57168"/>
    <w:rsid w:val="00B70022"/>
    <w:rsid w:val="00C75AF6"/>
    <w:rsid w:val="00D5697E"/>
    <w:rsid w:val="00DF38CE"/>
    <w:rsid w:val="00E27BA1"/>
    <w:rsid w:val="00EB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5EC5E"/>
  <w15:chartTrackingRefBased/>
  <w15:docId w15:val="{FF380E4A-62FA-4E40-A23B-BC3F46F5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0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30F78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130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EB4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B4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419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Gierulski Wojciech (STUD)</dc:creator>
  <cp:keywords/>
  <dc:description/>
  <cp:lastModifiedBy>Gierulski Wojciech (STUD)</cp:lastModifiedBy>
  <cp:revision>3</cp:revision>
  <cp:lastPrinted>2021-12-03T16:42:00Z</cp:lastPrinted>
  <dcterms:created xsi:type="dcterms:W3CDTF">2021-12-03T14:56:00Z</dcterms:created>
  <dcterms:modified xsi:type="dcterms:W3CDTF">2021-12-03T16:42:00Z</dcterms:modified>
</cp:coreProperties>
</file>