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m="http://schemas.openxmlformats.org/officeDocument/2006/math">
  <w:body>
    <w:p>
      <w:pPr>
        <w:pStyle w:val="Title"/>
      </w:pPr>
      <w:r>
        <w:t xml:space="preserve">3</w:t>
      </w:r>
    </w:p>
    <w:p>
      <w:pPr>
        <w:pStyle w:val="Subtitle"/>
      </w:pPr>
      <w:r>
        <w:t xml:space="preserve">MaxStudy</w:t>
      </w:r>
    </w:p>
    <w:p>
      <w:pPr>
        <w:pStyle w:val="Metadata"/>
      </w:pPr>
      <w:r>
        <w:t xml:space="preserve">Oct 24, 2026</w:t>
      </w:r>
    </w:p>
    <w:p>
      <w:pPr>
        <w:pStyle w:val="Metadata"/>
      </w:pPr>
      <w:r>
        <w:t xml:space="preserve">makroekonomia</w:t>
      </w:r>
    </w:p>
    <w:p>
      <w:pPr>
        <w:pStyle w:val="Normal"/>
      </w:pPr>
      <w:r>
        <w:t/>
      </w:r>
    </w:p>
    <w:p>
      <w:pPr>
        <w:pStyle w:val="Heading1"/>
        <w:keepNext/>
      </w:pPr>
      <w:r>
        <w:t xml:space="preserve">Wprowadzenie do Makroekonomii i Analiza Rynku Pracy</w:t>
      </w:r>
    </w:p>
    <w:p>
      <w:pPr>
        <w:pStyle w:val="Normal"/>
      </w:pPr>
      <w:r>
        <w:t xml:space="preserve">Niniejsze notatki stanowią wprowadzenie do makroekonomii, koncentrując się na różnicach między ujęciem mikro- i makroekonomicznym oraz na wpływie otoczenia na działalność przedsiębiorstw. Omówione zostają kluczowe mechanizmy rynkowe w krótkim okresie, ze szczególnym uwzględnieniem roli popytu zagregowanego oraz historycznego kontekstu bezrobocia w Polsce od początku transformacji ustrojowej.</w:t>
      </w:r>
    </w:p>
    <w:p>
      <w:pPr>
        <w:spacing w:before="120" w:after="120"/>
        <w:pBdr>
          <w:bottom w:val="single" w:sz="8" w:space="1" w:color="D8DDE8"/>
        </w:pBdr>
      </w:pPr>
    </w:p>
    <w:p>
      <w:pPr>
        <w:pStyle w:val="Heading2"/>
        <w:keepNext/>
      </w:pPr>
      <w:r>
        <w:t xml:space="preserve">Istota Makroekonomii i Rola Oszczędności 🏦</w:t>
      </w:r>
    </w:p>
    <w:p>
      <w:pPr>
        <w:pStyle w:val="Normal"/>
      </w:pPr>
      <w:r>
        <w:t xml:space="preserve">Makroekonomia to dziedzina zajmująca się badaniem złożonych współzależności między różnymi sferami gospodarki, w przeciwieństwie do mikroekonomii, która skupia się na zachowaniu pojedynczych podmiotów oraz izolowanych rynkach konkretnych dóbr (np. rynku obuwia). Kluczowym aspektem makroekonomii jest analiza interakcji zachodzących pomiędzy trzema głównymi obszarami: </w:t>
      </w:r>
      <w:r>
        <w:rPr>
          <w:b/>
        </w:rPr>
        <w:t xml:space="preserve">rynkiem towarowym</w:t>
      </w:r>
      <w:r>
        <w:t xml:space="preserve">, </w:t>
      </w:r>
      <w:r>
        <w:rPr>
          <w:b/>
        </w:rPr>
        <w:t xml:space="preserve">rynkiem pieniężnym</w:t>
      </w:r>
      <w:r>
        <w:t xml:space="preserve"> oraz </w:t>
      </w:r>
      <w:r>
        <w:rPr>
          <w:b/>
        </w:rPr>
        <w:t xml:space="preserve">rynkiem pracy</w:t>
      </w:r>
      <w:r>
        <w:t xml:space="preserve">. Procesy te nie są badane w odosobnieniu, lecz jako system naczyń połączonych, gdzie zmiany w jednym sektorze wpływają na pozostałe.</w:t>
      </w:r>
    </w:p>
    <w:p>
      <w:pPr>
        <w:spacing w:before="120" w:after="120"/>
        <w:pBdr>
          <w:bottom w:val="single" w:sz="8" w:space="1" w:color="D8DDE8"/>
        </w:pBdr>
      </w:pPr>
    </w:p>
    <w:p>
      <w:pPr>
        <w:pStyle w:val="Heading3"/>
        <w:keepNext/>
      </w:pPr>
      <w:r>
        <w:t xml:space="preserve">Mechanizm Oszczędności i Inwestycji</w:t>
      </w:r>
    </w:p>
    <w:p>
      <w:pPr>
        <w:pStyle w:val="Normal"/>
      </w:pPr>
      <w:r>
        <w:t xml:space="preserve">Centralnym elementem stabilności gospodarczej jest </w:t>
      </w:r>
      <w:r>
        <w:rPr>
          <w:b/>
        </w:rPr>
        <w:t xml:space="preserve">Gromadzenie (Oszczędności)</w:t>
      </w:r>
      <w:r>
        <w:t xml:space="preserve">, oznaczane symbolem </w:t>
      </w:r>
      <m:oMath>
        <m:r>
          <m:t xml:space="preserve">S</m:t>
        </m:r>
      </m:oMath>
      <w:r>
        <w:t xml:space="preserve">. Definiuje się je jako świadomą rezygnację z bieżącej konsumpcji części dochodu przez gospodarstwa domowe. Oszczędności te stanowią fundament dla przyszłych inwestycji poprzez system bankowy:</w:t>
      </w:r>
    </w:p>
    <w:p>
      <w:pPr>
        <w:pStyle w:val="ListParagraph"/>
      </w:pPr>
      <w:r>
        <w:t xml:space="preserve">• </w:t>
      </w:r>
      <w:r>
        <w:rPr>
          <w:b/>
        </w:rPr>
        <w:t xml:space="preserve">Rola banków komercyjnych</w:t>
      </w:r>
      <w:r>
        <w:t xml:space="preserve">: Instytucje te przyjmują lokaty od obywateli i przekształcają je w pożyczki dla przedsiębiorstw (małych, średnich i dużych firm).</w:t>
      </w:r>
    </w:p>
    <w:p>
      <w:pPr>
        <w:pStyle w:val="ListParagraph"/>
      </w:pPr>
      <w:r>
        <w:t xml:space="preserve">• </w:t>
      </w:r>
      <w:r>
        <w:rPr>
          <w:b/>
        </w:rPr>
        <w:t xml:space="preserve">Finansowanie inwestycji</w:t>
      </w:r>
      <w:r>
        <w:t xml:space="preserve">: Dzięki temu mechanizmowi kapitał, który nie został wydany na konsumpcję, zasila rozwój biznesu i infrastrukturę.</w:t>
      </w:r>
    </w:p>
    <w:p>
      <w:pPr>
        <w:pStyle w:val="Normal"/>
      </w:pPr>
      <w:r>
        <w:t xml:space="preserve">Nad prawidłowym przebiegiem tych procesów czuwa </w:t>
      </w:r>
      <w:r>
        <w:rPr>
          <w:b/>
        </w:rPr>
        <w:t xml:space="preserve">Narodowy Bank Polski</w:t>
      </w:r>
      <w:r>
        <w:t xml:space="preserve">, który sprawuje kontrolę nad obiegiem pieniądza w państwie. Dbałość o to, by środki zdeponowane w bankach realnie wspierały gospodarkę, jest kluczowa dla procesu </w:t>
      </w:r>
      <w:r>
        <w:rPr>
          <w:b/>
        </w:rPr>
        <w:t xml:space="preserve">ekonomizacji</w:t>
      </w:r>
      <w:r>
        <w:t xml:space="preserve">, czyli dokonywania optymalnych i racjonalnych wyborów w skali całego systemu. W makroekonomii dąży się do maksymalizacji dobrobytu poprzez zrozumienie, jak te przepływy finansowe determinują ogólną kondycję państwa.</w:t>
      </w:r>
    </w:p>
    <w:p>
      <w:pPr>
        <w:spacing w:before="120" w:after="120"/>
        <w:pBdr>
          <w:bottom w:val="single" w:sz="8" w:space="1" w:color="D8DDE8"/>
        </w:pBdr>
      </w:pPr>
    </w:p>
    <w:p>
      <w:pPr>
        <w:pStyle w:val="Heading2"/>
        <w:keepNext/>
      </w:pPr>
      <w:r>
        <w:t xml:space="preserve">Zarządzanie w Otoczeniu Makroekonomicznym – Analiza PEST 📈</w:t>
      </w:r>
    </w:p>
    <w:p>
      <w:pPr>
        <w:pStyle w:val="Normal"/>
      </w:pPr>
      <w:r>
        <w:t xml:space="preserve">Współczesne zarządzanie wymaga od menedżerów nie tylko kontroli nad strukturami wewnętrznymi organizacji, ale przede wszystkim biegłości w analizowaniu otoczenia zewnętrznego. Makroekonomia dostarcza narzędzi do zrozumienia tych procesów, koncentrując się na takich celach jak stabilny </w:t>
      </w:r>
      <w:r>
        <w:rPr>
          <w:b/>
        </w:rPr>
        <w:t xml:space="preserve">wzrost gospodarczy</w:t>
      </w:r>
      <w:r>
        <w:t xml:space="preserve">, utrzymanie </w:t>
      </w:r>
      <w:r>
        <w:rPr>
          <w:b/>
        </w:rPr>
        <w:t xml:space="preserve">równowagi rynkowej</w:t>
      </w:r>
      <w:r>
        <w:t xml:space="preserve"> oraz skuteczna </w:t>
      </w:r>
      <w:r>
        <w:rPr>
          <w:b/>
        </w:rPr>
        <w:t xml:space="preserve">walka z inflacją</w:t>
      </w:r>
      <w:r>
        <w:t xml:space="preserve">.</w:t>
      </w:r>
    </w:p>
    <w:p>
      <w:pPr>
        <w:spacing w:before="120" w:after="120"/>
        <w:pBdr>
          <w:bottom w:val="single" w:sz="8" w:space="1" w:color="D8DDE8"/>
        </w:pBdr>
      </w:pPr>
    </w:p>
    <w:p>
      <w:pPr>
        <w:pStyle w:val="Heading3"/>
        <w:keepNext/>
      </w:pPr>
      <w:r>
        <w:t xml:space="preserve">Cele i instytucje makroekonomiczne</w:t>
      </w:r>
    </w:p>
    <w:p>
      <w:pPr>
        <w:pStyle w:val="Normal"/>
      </w:pPr>
      <w:r>
        <w:t xml:space="preserve">Kluczowe dla stabilności gospodarki jest prowadzenie polityki pieniężnej, za którą odpowiadają wyspecjalizowane instytucje. W Polsce jest to </w:t>
      </w:r>
      <w:r>
        <w:rPr>
          <w:b/>
        </w:rPr>
        <w:t xml:space="preserve">Narodowy Bank Polski (NBP)</w:t>
      </w:r>
      <w:r>
        <w:t xml:space="preserve">, w Stanach Zjednoczonych </w:t>
      </w:r>
      <w:r>
        <w:rPr>
          <w:b/>
        </w:rPr>
        <w:t xml:space="preserve">System Rezerwy Federalnej (FED)</w:t>
      </w:r>
      <w:r>
        <w:t xml:space="preserve">, natomiast w strefie euro </w:t>
      </w:r>
      <w:r>
        <w:rPr>
          <w:b/>
        </w:rPr>
        <w:t xml:space="preserve">Europejski Bank Centralny (EBC)</w:t>
      </w:r>
      <w:r>
        <w:t xml:space="preserve">. Ich działania bezpośrednio wpływają na otoczenie, w którym operują przedsiębiorstwa.</w:t>
      </w:r>
    </w:p>
    <w:p>
      <w:pPr>
        <w:pStyle w:val="Normal"/>
      </w:pPr>
      <w:r>
        <w:t xml:space="preserve">Fundamentem analizy w całym cyklu kształcenia jest pytanie: </w:t>
      </w:r>
      <w:r>
        <w:rPr>
          <w:b/>
        </w:rPr>
        <w:t xml:space="preserve">co wpływa na poziom produkcji, zatrudnienia oraz cen</w:t>
      </w:r>
      <w:r>
        <w:t xml:space="preserve"> i jaka jest w tym procesie rola państwa? Odpowiedź na nie zawsze musi być dwutorowa, ze względu na istotne </w:t>
      </w:r>
      <w:r>
        <w:rPr>
          <w:b/>
        </w:rPr>
        <w:t xml:space="preserve">rozróżnienie analizy w krótkim i długim okresie</w:t>
      </w:r>
      <w:r>
        <w:t xml:space="preserve">. Czynniki determinujące poziom produkcji w krótkim terminie różnią się od mechanizmów działających w perspektywie wieloletniej.</w:t>
      </w:r>
    </w:p>
    <w:p>
      <w:pPr>
        <w:spacing w:before="120" w:after="120"/>
        <w:pBdr>
          <w:bottom w:val="single" w:sz="8" w:space="1" w:color="D8DDE8"/>
        </w:pBdr>
      </w:pPr>
    </w:p>
    <w:p>
      <w:pPr>
        <w:pStyle w:val="Heading3"/>
        <w:keepNext/>
      </w:pPr>
      <w:r>
        <w:t xml:space="preserve">Analiza PEST jako narzędzie menedżerskie</w:t>
      </w:r>
    </w:p>
    <w:p>
      <w:pPr>
        <w:pStyle w:val="Normal"/>
      </w:pPr>
      <w:r>
        <w:t xml:space="preserve">Każdy menedżer, wyznaczając strategię firmy, powinien regularnie przeprowadzać </w:t>
      </w:r>
      <w:r>
        <w:rPr>
          <w:b/>
        </w:rPr>
        <w:t xml:space="preserve">analizę PEST</w:t>
      </w:r>
      <w:r>
        <w:t xml:space="preserve">, która dzieli otoczenie na cztery kluczowe obszary:</w:t>
      </w:r>
    </w:p>
    <w:p>
      <w:pPr>
        <w:pStyle w:val="ListParagraph"/>
      </w:pPr>
      <w:r>
        <w:t xml:space="preserve">• </w:t>
      </w:r>
      <w:r>
        <w:rPr>
          <w:b/>
        </w:rPr>
        <w:t xml:space="preserve">P (Polityczne):</w:t>
      </w:r>
      <w:r>
        <w:t xml:space="preserve"> obejmuje stabilność rządów, obowiązujące ustawy, prawo pracy oraz wymagane licencje i koncesje niezbędne do prowadzenia działalności.</w:t>
      </w:r>
    </w:p>
    <w:p>
      <w:pPr>
        <w:pStyle w:val="ListParagraph"/>
      </w:pPr>
      <w:r>
        <w:t xml:space="preserve">• </w:t>
      </w:r>
      <w:r>
        <w:rPr>
          <w:b/>
        </w:rPr>
        <w:t xml:space="preserve">E (Ekonomiczne):</w:t>
      </w:r>
      <w:r>
        <w:t xml:space="preserve"> koncentruje się na zmiennych makroekonomicznych, takich jak dynamika </w:t>
      </w:r>
      <w:r>
        <w:rPr>
          <w:b/>
        </w:rPr>
        <w:t xml:space="preserve">PKB</w:t>
      </w:r>
      <w:r>
        <w:t xml:space="preserve">, stopa inflacji, kursy walut, poziom bezrobocia oraz dochody dyspozycyjne ludności.</w:t>
      </w:r>
    </w:p>
    <w:p>
      <w:pPr>
        <w:pStyle w:val="ListParagraph"/>
      </w:pPr>
      <w:r>
        <w:t xml:space="preserve">• </w:t>
      </w:r>
      <w:r>
        <w:rPr>
          <w:b/>
        </w:rPr>
        <w:t xml:space="preserve">S (Społeczno-kulturowe):</w:t>
      </w:r>
      <w:r>
        <w:t xml:space="preserve"> uwzględnia trendy demograficzne, etykę pracy, styl życia oraz dominujące w społeczeństwie wartości i religię.</w:t>
      </w:r>
    </w:p>
    <w:p>
      <w:pPr>
        <w:pStyle w:val="ListParagraph"/>
      </w:pPr>
      <w:r>
        <w:t xml:space="preserve">• </w:t>
      </w:r>
      <w:r>
        <w:rPr>
          <w:b/>
        </w:rPr>
        <w:t xml:space="preserve">T (Technologiczne):</w:t>
      </w:r>
      <w:r>
        <w:t xml:space="preserve"> dotyczy tempa rozwoju technologicznego, innowacji, patentów oraz wpływu </w:t>
      </w:r>
      <w:r>
        <w:rPr>
          <w:b/>
        </w:rPr>
        <w:t xml:space="preserve">sztucznej inteligencji (AI)</w:t>
      </w:r>
      <w:r>
        <w:t xml:space="preserve"> i automatyzacji na daną branżę.</w:t>
      </w:r>
    </w:p>
    <w:p>
      <w:pPr>
        <w:spacing w:before="120" w:after="120"/>
        <w:pBdr>
          <w:bottom w:val="single" w:sz="8" w:space="1" w:color="D8DDE8"/>
        </w:pBdr>
      </w:pPr>
    </w:p>
    <w:p>
      <w:pPr>
        <w:pStyle w:val="Heading3"/>
        <w:keepNext/>
      </w:pPr>
      <w:r>
        <w:t xml:space="preserve">Klasyfikacja zmiennych</w:t>
      </w:r>
    </w:p>
    <w:p>
      <w:pPr>
        <w:pStyle w:val="Normal"/>
      </w:pPr>
      <w:r>
        <w:t xml:space="preserve">W badaniu gospodarki wyróżnia się zmienne </w:t>
      </w:r>
      <w:r>
        <w:rPr>
          <w:b/>
        </w:rPr>
        <w:t xml:space="preserve">egzogeniczne</w:t>
      </w:r>
      <w:r>
        <w:t xml:space="preserve">, czyli zewnętrzne (np. decyzje polityczne dotyczące polityki fiskalnej czy działania banku centralnego), oraz zmienne </w:t>
      </w:r>
      <w:r>
        <w:rPr>
          <w:b/>
        </w:rPr>
        <w:t xml:space="preserve">indukowane</w:t>
      </w:r>
      <w:r>
        <w:t xml:space="preserve">, będące wynikiem tych pierwszych. Przykładem zmiennych indukowanych, które podlegają stałej obserwacji menedżerskiej, są ostateczne wyniki gospodarcze, takie jak poziom </w:t>
      </w:r>
      <w:r>
        <w:rPr>
          <w:b/>
        </w:rPr>
        <w:t xml:space="preserve">PKB</w:t>
      </w:r>
      <w:r>
        <w:t xml:space="preserve">, wskaźniki zatrudnienia czy zmiany poziomu cen na rynkach.</w:t>
      </w:r>
    </w:p>
    <w:p>
      <w:pPr>
        <w:spacing w:before="120" w:after="120"/>
        <w:pBdr>
          <w:bottom w:val="single" w:sz="8" w:space="1" w:color="D8DDE8"/>
        </w:pBdr>
      </w:pPr>
    </w:p>
    <w:p>
      <w:pPr>
        <w:pStyle w:val="Heading2"/>
        <w:keepNext/>
      </w:pPr>
      <w:r>
        <w:t xml:space="preserve">Megatrendy i Przyszłość Rynku Pracy 🤖</w:t>
      </w:r>
    </w:p>
    <w:p>
      <w:pPr>
        <w:pStyle w:val="Normal"/>
      </w:pPr>
      <w:r>
        <w:t xml:space="preserve">Współczesna gospodarka światowa znajduje się w fazie gwałtownych przekształceń napędzanych przez cztery kluczowe megatrendy, które fundamentalnie zmieniają rynek pracy i wymuszają ewolucję modeli biznesowych.</w:t>
      </w:r>
    </w:p>
    <w:p>
      <w:pPr>
        <w:spacing w:before="120" w:after="120"/>
        <w:pBdr>
          <w:bottom w:val="single" w:sz="8" w:space="1" w:color="D8DDE8"/>
        </w:pBdr>
      </w:pPr>
    </w:p>
    <w:p>
      <w:pPr>
        <w:pStyle w:val="Heading3"/>
        <w:keepNext/>
      </w:pPr>
      <w:r>
        <w:t xml:space="preserve">Czwarta Rewolucja Przemysłowa</w:t>
      </w:r>
    </w:p>
    <w:p>
      <w:pPr>
        <w:pStyle w:val="Normal"/>
      </w:pPr>
      <w:r>
        <w:t xml:space="preserve">Najważniejszym czynnikiem zmian jest </w:t>
      </w:r>
      <w:r>
        <w:rPr>
          <w:b/>
        </w:rPr>
        <w:t xml:space="preserve">czwarta rewolucja przemysłowa</w:t>
      </w:r>
      <w:r>
        <w:t xml:space="preserve">, oparta na innowacjach technologicznych. Dominującą rolę odgrywa w niej </w:t>
      </w:r>
      <w:r>
        <w:rPr>
          <w:b/>
        </w:rPr>
        <w:t xml:space="preserve">automatyzacja, robotyka oraz sztuczna inteligencja (AI)</w:t>
      </w:r>
      <w:r>
        <w:t xml:space="preserve">. Te technologie stają się podstawą branż wschodzących, co wymusza na sile roboczej ciągłe kształcenie w ramach tzw. rynku kariery. Pracownicy muszą adaptować się do nowych warunków poprzez studia podyplomowe i specjalistyczne kursy, aby utrzymać swoją wartość zawodową.</w:t>
      </w:r>
    </w:p>
    <w:p>
      <w:pPr>
        <w:spacing w:before="120" w:after="120"/>
        <w:pBdr>
          <w:bottom w:val="single" w:sz="8" w:space="1" w:color="D8DDE8"/>
        </w:pBdr>
      </w:pPr>
    </w:p>
    <w:p>
      <w:pPr>
        <w:pStyle w:val="Heading3"/>
        <w:keepNext/>
      </w:pPr>
      <w:r>
        <w:t xml:space="preserve">Demografia i Urbanizacja</w:t>
      </w:r>
    </w:p>
    <w:p>
      <w:pPr>
        <w:pStyle w:val="Normal"/>
      </w:pPr>
      <w:r>
        <w:t xml:space="preserve">Kolejnym wyzwaniem są </w:t>
      </w:r>
      <w:r>
        <w:rPr>
          <w:b/>
        </w:rPr>
        <w:t xml:space="preserve">zmiany demograficzne</w:t>
      </w:r>
      <w:r>
        <w:t xml:space="preserve">, a w szczególności starzenie się społeczeństwa. Wymusza to na organizacjach rewizję strategii i lepsze wykorzystanie doświadczenia starszych pracowników, których staż pracy będzie ulegał wydłużeniu. Równolegle postępuje globalna </w:t>
      </w:r>
      <w:r>
        <w:rPr>
          <w:b/>
        </w:rPr>
        <w:t xml:space="preserve">urbanizacja</w:t>
      </w:r>
      <w:r>
        <w:t xml:space="preserve"> – prognozuje się, że do 2030 roku w wielkich aglomeracjach będzie mieszkać około </w:t>
      </w:r>
      <w:r>
        <w:rPr>
          <w:b/>
        </w:rPr>
        <w:t xml:space="preserve">5 miliardów ludzi</w:t>
      </w:r>
      <w:r>
        <w:t xml:space="preserve">, co wynika z masowego odpływu ludności z terenów rolnych.</w:t>
      </w:r>
    </w:p>
    <w:p>
      <w:pPr>
        <w:spacing w:before="120" w:after="120"/>
        <w:pBdr>
          <w:bottom w:val="single" w:sz="8" w:space="1" w:color="D8DDE8"/>
        </w:pBdr>
      </w:pPr>
    </w:p>
    <w:p>
      <w:pPr>
        <w:pStyle w:val="Heading3"/>
        <w:keepNext/>
      </w:pPr>
      <w:r>
        <w:t xml:space="preserve">Energetyka i Zawody Przyszłości</w:t>
      </w:r>
    </w:p>
    <w:p>
      <w:pPr>
        <w:pStyle w:val="Normal"/>
      </w:pPr>
      <w:r>
        <w:t xml:space="preserve">Kryzys paliw płynnych oraz niestabilna sytuacja na rynkach naftowych wymuszają rozwój </w:t>
      </w:r>
      <w:r>
        <w:rPr>
          <w:b/>
        </w:rPr>
        <w:t xml:space="preserve">energii alternatywnej</w:t>
      </w:r>
      <w:r>
        <w:t xml:space="preserve">. W Polsce kładzie się nacisk na </w:t>
      </w:r>
      <w:r>
        <w:rPr>
          <w:b/>
        </w:rPr>
        <w:t xml:space="preserve">energię atomową</w:t>
      </w:r>
      <w:r>
        <w:t xml:space="preserve">, w tym budowę setek małych, bezpiecznych elektrowni przez prywatnych inwestorów. Sektor ten, wraz z ekologiczną produkcją i zarządzaniem odpadami, wygeneruje liczne nowe stanowiska pracy.</w:t>
      </w:r>
    </w:p>
    <w:p>
      <w:pPr>
        <w:pStyle w:val="Normal"/>
      </w:pPr>
      <w:r>
        <w:t xml:space="preserve">Przewiduje się, że do </w:t>
      </w:r>
      <w:r>
        <w:rPr>
          <w:b/>
        </w:rPr>
        <w:t xml:space="preserve">2050 roku zniknie połowa obecnie znanych zawodów</w:t>
      </w:r>
      <w:r>
        <w:t xml:space="preserve">. W ich miejsce pojawią się profesje dziś uznawane za egzotyczne. Przykładem takiej ewolucji jest zawód </w:t>
      </w:r>
      <w:r>
        <w:rPr>
          <w:b/>
        </w:rPr>
        <w:t xml:space="preserve">Social Manager</w:t>
      </w:r>
      <w:r>
        <w:t xml:space="preserve">, który jeszcze kilkanaście lat temu nie istniał, a obecnie stanowi standardowy element rynku pracy. Proces ten będzie wymagał od przyszłych kadr wysokiej elastyczności i gotowości do zmiany specjalizacji.</w:t>
      </w:r>
    </w:p>
    <w:p>
      <w:pPr>
        <w:spacing w:before="120" w:after="120"/>
        <w:pBdr>
          <w:bottom w:val="single" w:sz="8" w:space="1" w:color="D8DDE8"/>
        </w:pBdr>
      </w:pPr>
    </w:p>
    <w:p>
      <w:pPr>
        <w:pStyle w:val="Heading2"/>
        <w:keepNext/>
      </w:pPr>
      <w:r>
        <w:t xml:space="preserve">Mechanizmy Recesji i Typologia Bezrobocia 📉</w:t>
      </w:r>
    </w:p>
    <w:p>
      <w:pPr>
        <w:pStyle w:val="Normal"/>
      </w:pPr>
      <w:r>
        <w:t xml:space="preserve">Współczesna ekonomia wyróżnia trzy główne typy bezrobocia, z których każde ma inne podłoże i wymaga odmiennych metod przeciwdziałania:</w:t>
      </w:r>
    </w:p>
    <w:p>
      <w:pPr>
        <w:pStyle w:val="ListParagraph"/>
      </w:pPr>
      <w:r>
        <w:t xml:space="preserve">• </w:t>
      </w:r>
      <w:r>
        <w:rPr>
          <w:b/>
        </w:rPr>
        <w:t xml:space="preserve">Bezrobocie frykcyjne:</w:t>
      </w:r>
      <w:r>
        <w:t xml:space="preserve"> ma charakter przejściowy i dobrowolny. Dotyczy osób zmieniających pracę na lepszą lub absolwentów wchodzących na rynek pracy, którzy dysponują atrakcyjnym wykształceniem i poszukują optymalnej oferty.</w:t>
      </w:r>
    </w:p>
    <w:p>
      <w:pPr>
        <w:pStyle w:val="ListParagraph"/>
      </w:pPr>
      <w:r>
        <w:t xml:space="preserve">• </w:t>
      </w:r>
      <w:r>
        <w:rPr>
          <w:b/>
        </w:rPr>
        <w:t xml:space="preserve">Bezrobocie strukturalne:</w:t>
      </w:r>
      <w:r>
        <w:t xml:space="preserve"> wynika z niedopasowania kwalifikacji pracowników lub ich miejsca zamieszkania do potrzeb rynku. Najczęściej jest skutkiem postępu technologicznego i restrukturyzacji gospodarki.</w:t>
      </w:r>
    </w:p>
    <w:p>
      <w:pPr>
        <w:pStyle w:val="ListParagraph"/>
      </w:pPr>
      <w:r>
        <w:t xml:space="preserve">• </w:t>
      </w:r>
      <w:r>
        <w:rPr>
          <w:b/>
        </w:rPr>
        <w:t xml:space="preserve">Bezrobocie przymusowe (cykliczne):</w:t>
      </w:r>
      <w:r>
        <w:t xml:space="preserve"> bezpośrednio związane z wahaniami koniunktury gospodarczej. Jest to zjawisko masowe, obserwowane, gdy stopa bezrobocia przekracza poziom naturalny (szacowany na około 5%).</w:t>
      </w:r>
    </w:p>
    <w:p>
      <w:pPr>
        <w:spacing w:before="120" w:after="120"/>
        <w:pBdr>
          <w:bottom w:val="single" w:sz="8" w:space="1" w:color="D8DDE8"/>
        </w:pBdr>
      </w:pPr>
    </w:p>
    <w:p>
      <w:pPr>
        <w:pStyle w:val="Heading3"/>
        <w:keepNext/>
      </w:pPr>
      <w:r>
        <w:t xml:space="preserve">Charakterystyka gospodarki w recesji</w:t>
      </w:r>
    </w:p>
    <w:p>
      <w:pPr>
        <w:pStyle w:val="Normal"/>
      </w:pPr>
      <w:r>
        <w:t xml:space="preserve">Podczas spowolnienia system gospodarczy funkcjonuje zbyt wolno, co objawia się </w:t>
      </w:r>
      <w:r>
        <w:rPr>
          <w:b/>
        </w:rPr>
        <w:t xml:space="preserve">stagnacją</w:t>
      </w:r>
      <w:r>
        <w:t xml:space="preserve"> lub spadkiem produkcji. Kluczową relacją rynkową jest przewaga zdolności produkcyjnych (podaży zagregowanej - </w:t>
      </w:r>
      <w:r>
        <w:rPr>
          <w:b/>
        </w:rPr>
        <w:t xml:space="preserve">AS</w:t>
      </w:r>
      <w:r>
        <w:t xml:space="preserve">) nad niewystarczającym popytem zagregowanym (</w:t>
      </w:r>
      <w:r>
        <w:rPr>
          <w:b/>
        </w:rPr>
        <w:t xml:space="preserve">AD</w:t>
      </w:r>
      <w:r>
        <w:t xml:space="preserve">). Brak wystarczających wydatków społeczeństwa na dobra i usługi prowadzi do powstania </w:t>
      </w:r>
      <w:r>
        <w:rPr>
          <w:b/>
        </w:rPr>
        <w:t xml:space="preserve">gospodarki nadwyżek</w:t>
      </w:r>
      <w:r>
        <w:t xml:space="preserve">.</w:t>
      </w:r>
    </w:p>
    <w:p>
      <w:pPr>
        <w:pStyle w:val="Normal"/>
      </w:pPr>
      <w:r>
        <w:t xml:space="preserve">W magazynach gromadzą się </w:t>
      </w:r>
      <w:r>
        <w:rPr>
          <w:b/>
        </w:rPr>
        <w:t xml:space="preserve">nieplanowe zapasy</w:t>
      </w:r>
      <w:r>
        <w:t xml:space="preserve">, które ulegają moralnemu i fizycznemu starzeniu (np. rdzewienie, psucie się towarów). Sytuacja ta zmusza producentów do drastycznych reakcji: najpierw redukuje się liczbę zmian produkcyjnych, a ostatecznie wygasza produkcję i zwalnia pracowników z powodu utraty płynności finansowej.</w:t>
      </w:r>
    </w:p>
    <w:p>
      <w:pPr>
        <w:spacing w:before="120" w:after="120"/>
        <w:pBdr>
          <w:bottom w:val="single" w:sz="8" w:space="1" w:color="D8DDE8"/>
        </w:pBdr>
      </w:pPr>
    </w:p>
    <w:p>
      <w:pPr>
        <w:pStyle w:val="Heading3"/>
        <w:keepNext/>
      </w:pPr>
      <w:r>
        <w:t xml:space="preserve">Psychologia i mechanizmy popytowe</w:t>
      </w:r>
    </w:p>
    <w:p>
      <w:pPr>
        <w:pStyle w:val="Normal"/>
      </w:pPr>
      <w:r>
        <w:t xml:space="preserve">Kryzys pogłębia specyficzne zachowanie konsumentów. Osoby bezrobotne ograniczają wydatki z braku środków, natomiast pracownicy posiadający stabilne dochody często wstrzymują się z zakupami w oczekiwaniu na dalsze </w:t>
      </w:r>
      <w:r>
        <w:rPr>
          <w:b/>
        </w:rPr>
        <w:t xml:space="preserve">obniżki cen</w:t>
      </w:r>
      <w:r>
        <w:t xml:space="preserve">. Takie oczekiwania deflacyjne dodatkowo paraliżują rynek.</w:t>
      </w:r>
    </w:p>
    <w:p>
      <w:pPr>
        <w:pStyle w:val="Normal"/>
      </w:pPr>
      <w:r>
        <w:t xml:space="preserve">W krótkim okresie poziom zatrudnienia jest bezpośrednio determinowany przez </w:t>
      </w:r>
      <w:r>
        <w:rPr>
          <w:b/>
        </w:rPr>
        <w:t xml:space="preserve">łączne wydatki</w:t>
      </w:r>
      <w:r>
        <w:t xml:space="preserve"> wszystkich sektorów: gospodarstw domowych, przedsiębiorstw (inwestycje), budżetu państwa oraz rynków zagranicznych (eksport). Aby wyeliminować bezrobocie cykliczne, niezbędne jest stymulowanie popytu, który pozwoli na pełne wykorzystanie drzemiących w gospodarce mocy wytwórczych.</w:t>
      </w:r>
    </w:p>
    <w:p>
      <w:pPr>
        <w:spacing w:before="120" w:after="120"/>
        <w:pBdr>
          <w:bottom w:val="single" w:sz="8" w:space="1" w:color="D8DDE8"/>
        </w:pBdr>
      </w:pPr>
    </w:p>
    <w:p>
      <w:pPr>
        <w:pStyle w:val="Heading2"/>
        <w:keepNext/>
      </w:pPr>
      <w:r>
        <w:t xml:space="preserve">Analiza Historyczna Bezrobocia w Polsce (1990–2023) 🇵🇱</w:t>
      </w:r>
    </w:p>
    <w:p>
      <w:pPr>
        <w:pStyle w:val="Normal"/>
      </w:pPr>
      <w:r>
        <w:t xml:space="preserve">Polska transformacja ustrojowa rozpoczęła się w cieniu walki z hiperinflacją. Aby ustabilizować gospodarkę, rząd zdecydował się na drastyczne schłodzenie </w:t>
      </w:r>
      <w:r>
        <w:rPr>
          <w:b/>
        </w:rPr>
        <w:t xml:space="preserve">zagregowanego popytu (AD)</w:t>
      </w:r>
      <w:r>
        <w:t xml:space="preserve"> poprzez wprowadzenie restrykcyjnej polityki pieniężnej, gdzie podstawowe stopy procentowe przekroczyły </w:t>
      </w:r>
      <w:r>
        <w:rPr>
          <w:b/>
        </w:rPr>
        <w:t xml:space="preserve">40%</w:t>
      </w:r>
      <w:r>
        <w:t xml:space="preserve">. Choć proces ten wiązał się z ogromnymi kosztami społecznymi i upadkiem całych branż zależnych od rynków RWPG, fundamentem ożywienia stała się tzw. </w:t>
      </w:r>
      <w:r>
        <w:rPr>
          <w:b/>
        </w:rPr>
        <w:t xml:space="preserve">ustawa Wilczka</w:t>
      </w:r>
      <w:r>
        <w:t xml:space="preserve"> z 1989 roku. Wprowadziła ona bezprecedensową wolność gospodarczą, inicjując „rewolucję straganiarską”. Powstało wówczas około </w:t>
      </w:r>
      <w:r>
        <w:rPr>
          <w:b/>
        </w:rPr>
        <w:t xml:space="preserve">2,5 mln mikrofirm</w:t>
      </w:r>
      <w:r>
        <w:t xml:space="preserve">, które w krótkim czasie wygenerowały miejsca pracy dla 4,5 mln osób, co pozwoliło na spadek bezrobocia do poziomów jednocyfrowych pod koniec lat 90.</w:t>
      </w:r>
    </w:p>
    <w:p>
      <w:pPr>
        <w:spacing w:before="120" w:after="120"/>
        <w:pBdr>
          <w:bottom w:val="single" w:sz="8" w:space="1" w:color="D8DDE8"/>
        </w:pBdr>
      </w:pPr>
    </w:p>
    <w:p>
      <w:pPr>
        <w:pStyle w:val="Heading3"/>
        <w:keepNext/>
      </w:pPr>
      <w:r>
        <w:t xml:space="preserve">Kryzys przełomu wieków i akcesja do UE</w:t>
      </w:r>
    </w:p>
    <w:p>
      <w:pPr>
        <w:pStyle w:val="Normal"/>
      </w:pPr>
      <w:r>
        <w:t xml:space="preserve">Kolejne załamanie nastąpiło w latach </w:t>
      </w:r>
      <w:r>
        <w:rPr>
          <w:b/>
        </w:rPr>
        <w:t xml:space="preserve">2002–2003</w:t>
      </w:r>
      <w:r>
        <w:t xml:space="preserve">, określanych mianem „czarnych lat” polskiego rynku pracy. Stopa bezrobocia osiągnęła wtedy rekordowy poziom blisko </w:t>
      </w:r>
      <w:r>
        <w:rPr>
          <w:b/>
        </w:rPr>
        <w:t xml:space="preserve">20%</w:t>
      </w:r>
      <w:r>
        <w:t xml:space="preserve">. Sytuację zmieniło dopiero wstąpienie Polski do Unii Europejskiej w 2004 roku. Kluczowymi czynnikami poprawy były:</w:t>
      </w:r>
    </w:p>
    <w:p>
      <w:pPr>
        <w:pStyle w:val="ListParagraph"/>
      </w:pPr>
      <w:r>
        <w:t xml:space="preserve">• </w:t>
      </w:r>
      <w:r>
        <w:rPr>
          <w:b/>
        </w:rPr>
        <w:t xml:space="preserve">Emigracja zarobkowa</w:t>
      </w:r>
      <w:r>
        <w:t xml:space="preserve">: Masowe wyjazdy młodych Polaków (m.in. do Wielkiej Brytanii i Irlandii) zredukowały nadwyżkę siły roboczej.</w:t>
      </w:r>
    </w:p>
    <w:p>
      <w:pPr>
        <w:pStyle w:val="ListParagraph"/>
      </w:pPr>
      <w:r>
        <w:t xml:space="preserve">• </w:t>
      </w:r>
      <w:r>
        <w:rPr>
          <w:b/>
        </w:rPr>
        <w:t xml:space="preserve">Szał konsumpcyjny</w:t>
      </w:r>
      <w:r>
        <w:t xml:space="preserve">: Wzmożone zakupy, szczególnie materiałów budowlanych przed zmianami stawek VAT, napędziły wewnętrzną koniunkturę.</w:t>
      </w:r>
    </w:p>
    <w:p>
      <w:pPr>
        <w:spacing w:before="120" w:after="120"/>
        <w:pBdr>
          <w:bottom w:val="single" w:sz="8" w:space="1" w:color="D8DDE8"/>
        </w:pBdr>
      </w:pPr>
    </w:p>
    <w:p>
      <w:pPr>
        <w:pStyle w:val="Heading3"/>
        <w:keepNext/>
      </w:pPr>
      <w:r>
        <w:t xml:space="preserve">Dekada 2008–2019 i stabilizacja</w:t>
      </w:r>
    </w:p>
    <w:p>
      <w:pPr>
        <w:pStyle w:val="Normal"/>
      </w:pPr>
      <w:r>
        <w:t xml:space="preserve">Globalny kryzys finansowy z 2008 roku chwilowo odwrócił pozytywne tendencje, jednak Polska uniknęła głębokiej recesji m.in. dzięki gigantycznym inwestycjom infrastrukturalnym związanym z organizacją </w:t>
      </w:r>
      <w:r>
        <w:rPr>
          <w:b/>
        </w:rPr>
        <w:t xml:space="preserve">Euro 2012</w:t>
      </w:r>
      <w:r>
        <w:t xml:space="preserve">. W tym okresie uwidoczniła się również silna </w:t>
      </w:r>
      <w:r>
        <w:rPr>
          <w:b/>
        </w:rPr>
        <w:t xml:space="preserve">zależność od Niemiec</w:t>
      </w:r>
      <w:r>
        <w:t xml:space="preserve">, do których trafia obecnie </w:t>
      </w:r>
      <w:r>
        <w:rPr>
          <w:b/>
        </w:rPr>
        <w:t xml:space="preserve">1/3 polskiego eksportu</w:t>
      </w:r>
      <w:r>
        <w:t xml:space="preserve"> (głównie produkty pośrednie). Od 2013 roku obserwowano systematyczny spadek bezrobocia, aż do osiągnięcia poziomu pełnego zatrudnienia w 2019 roku.</w:t>
      </w:r>
    </w:p>
    <w:p>
      <w:pPr>
        <w:spacing w:before="120" w:after="120"/>
        <w:pBdr>
          <w:bottom w:val="single" w:sz="8" w:space="1" w:color="D8DDE8"/>
        </w:pBdr>
      </w:pPr>
    </w:p>
    <w:p>
      <w:pPr>
        <w:pStyle w:val="Heading3"/>
        <w:keepNext/>
      </w:pPr>
      <w:r>
        <w:t xml:space="preserve">Pandemia COVID-19 i stan obecny</w:t>
      </w:r>
    </w:p>
    <w:p>
      <w:pPr>
        <w:pStyle w:val="Normal"/>
      </w:pPr>
      <w:r>
        <w:t xml:space="preserve">Wybuch pandemii wywołał ryzyko gwałtownego wzrostu bezrobocia, któremu zapobiegną pakiety antykryzysowe o łącznej wartości </w:t>
      </w:r>
      <w:r>
        <w:rPr>
          <w:b/>
        </w:rPr>
        <w:t xml:space="preserve">313 mld zł</w:t>
      </w:r>
      <w:r>
        <w:t xml:space="preserve">. Dzięki tym środkom udało się uratować setki tysięcy przedsiębiorstw i utrzymać stabilność rynku. Według danych z września 2023 roku stopa bezrobocia w Polsce wynosi ok. </w:t>
      </w:r>
      <w:r>
        <w:rPr>
          <w:b/>
        </w:rPr>
        <w:t xml:space="preserve">5,8%</w:t>
      </w:r>
      <w:r>
        <w:t xml:space="preserve">, co przy uwzględnieniu 5-procentowego poziomu bezrobocia naturalnego świadczy o bardzo dobrej kondycji gospodarki.</w:t>
      </w:r>
    </w:p>
    <w:p>
      <w:pPr>
        <w:pStyle w:val="Normal"/>
      </w:pPr>
      <w:r>
        <w:t xml:space="preserve">Zrozumienie makroekonomii wymaga analizy współzależności między rynkami towarowym, pieniężnym i pracy. Kluczowym wnioskiem jest decydująca rola popytu w krótkookresowym kształtowaniu poziomu produkcji i zatrudnienia, co potwierdza historyczna analiza dynamiki bezrobocia oraz zmian gospodarczych w Polsce po 1990 roku.</w:t>
      </w:r>
    </w:p>
    <w:p>
      <w:pPr>
        <w:pStyle w:val="Normal"/>
      </w:pPr>
      <w:r>
        <w:t/>
      </w:r>
    </w:p>
    <w:p>
      <w:pPr>
        <w:pStyle w:val="Subtitle"/>
      </w:pPr>
      <w:r>
        <w:t xml:space="preserve">Z miłością od MaxStudy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  <m:dispDef/>
  </m:mathPr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Subtitle"/>
    <w:qFormat/>
    <w:pPr>
      <w:keepNext/>
      <w:spacing w:before="0" w:after="80"/>
    </w:pPr>
    <w:rPr>
      <w:b/>
      <w:color w:val="172554"/>
      <w:sz w:val="48"/>
      <w:szCs w:val="48"/>
    </w:rPr>
  </w:style>
  <w:style w:type="paragraph" w:styleId="Subtitle">
    <w:name w:val="Subtitle"/>
    <w:basedOn w:val="Normal"/>
    <w:next w:val="Metadata"/>
    <w:pPr>
      <w:spacing w:after="40"/>
    </w:pPr>
    <w:rPr>
      <w:b/>
      <w:color w:val="4169E1"/>
      <w:sz w:val="24"/>
      <w:szCs w:val="24"/>
    </w:rPr>
  </w:style>
  <w:style w:type="paragraph" w:styleId="Metadata">
    <w:name w:val="Metadata"/>
    <w:basedOn w:val="Normal"/>
    <w:pPr>
      <w:spacing w:after="20"/>
    </w:pPr>
    <w:rPr>
      <w:color w:val="64748B"/>
      <w:sz w:val="19"/>
      <w:szCs w:val="19"/>
    </w:rPr>
  </w:style>
  <w:style w:type="paragraph" w:styleId="Heading1">
    <w:name w:val="heading 1"/>
    <w:basedOn w:val="Normal"/>
    <w:next w:val="Normal"/>
    <w:qFormat/>
    <w:uiPriority w:val="9"/>
    <w:pPr>
      <w:keepNext/>
      <w:keepLines/>
      <w:spacing w:before="240" w:after="120"/>
      <w:outlineLvl w:val="0"/>
    </w:pPr>
    <w:rPr>
      <w:b/>
      <w:color w:val="2343A5"/>
      <w:sz w:val="34"/>
      <w:szCs w:val="34"/>
    </w:rPr>
  </w:style>
  <w:style w:type="paragraph" w:styleId="Heading2">
    <w:name w:val="heading 2"/>
    <w:basedOn w:val="Normal"/>
    <w:next w:val="Normal"/>
    <w:qFormat/>
    <w:uiPriority w:val="9"/>
    <w:pPr>
      <w:keepNext/>
      <w:keepLines/>
      <w:spacing w:before="220" w:after="100"/>
      <w:outlineLvl w:val="1"/>
    </w:pPr>
    <w:rPr>
      <w:b/>
      <w:color w:val="3156C8"/>
      <w:sz w:val="29"/>
      <w:szCs w:val="29"/>
    </w:rPr>
  </w:style>
  <w:style w:type="paragraph" w:styleId="Heading3">
    <w:name w:val="heading 3"/>
    <w:basedOn w:val="Normal"/>
    <w:next w:val="Normal"/>
    <w:qFormat/>
    <w:uiPriority w:val="9"/>
    <w:pPr>
      <w:keepNext/>
      <w:keepLines/>
      <w:spacing w:before="180" w:after="80"/>
      <w:outlineLvl w:val="2"/>
    </w:pPr>
    <w:rPr>
      <w:b/>
      <w:color w:val="334155"/>
      <w:sz w:val="25"/>
      <w:szCs w:val="25"/>
    </w:rPr>
  </w:style>
  <w:style w:type="paragraph" w:styleId="ListParagraph">
    <w:name w:val="List Paragraph"/>
    <w:basedOn w:val="Normal"/>
    <w:pPr>
      <w:spacing w:after="80"/>
      <w:ind w:left="360" w:right="360" w:hanging="240"/>
    </w:pPr>
  </w:style>
  <w:style w:type="paragraph" w:styleId="Quote">
    <w:name w:val="Quote"/>
    <w:basedOn w:val="Normal"/>
    <w:pPr>
      <w:spacing w:before="100" w:after="180"/>
      <w:ind w:left="360" w:right="360"/>
    </w:pPr>
    <w:rPr>
      <w:i/>
      <w:color w:val="475569"/>
    </w:rPr>
  </w:style>
  <w:style w:type="paragraph" w:styleId="TableText">
    <w:name w:val="Table Text"/>
    <w:basedOn w:val="Normal"/>
    <w:pPr>
      <w:spacing w:before="0" w:after="0" w:line="240" w:lineRule="auto"/>
    </w:pPr>
    <w:rPr>
      <w:sz w:val="20"/>
      <w:szCs w:val="20"/>
    </w:rPr>
  </w:style>
  <w:style w:type="paragraph" w:styleId="TableHeader">
    <w:name w:val="Table Header"/>
    <w:basedOn w:val="TableText"/>
    <w:pPr/>
    <w:rPr>
      <w:b/>
      <w:color w:val="172554"/>
    </w:rPr>
  </w:style>
  <w:style w:type="paragraph" w:styleId="Equation">
    <w:name w:val="Equation"/>
    <w:basedOn w:val="Normal"/>
    <w:pPr>
      <w:keepLines/>
      <w:spacing w:before="100" w:after="180"/>
      <w:jc w:val="center"/>
    </w:pPr>
  </w:style>
  <w:style w:type="table" w:styleId="MaxStudyTable">
    <w:name w:val="MaxStudy Table"/>
    <w:tblPr>
      <w:tblBorders>
        <w:top w:val="single" w:sz="8" w:color="CBD5E1"/>
        <w:left w:val="single" w:sz="8" w:color="CBD5E1"/>
        <w:bottom w:val="single" w:sz="8" w:color="CBD5E1"/>
        <w:right w:val="single" w:sz="8" w:color="CBD5E1"/>
        <w:insideH w:val="single" w:sz="6" w:color="D8DDE8"/>
        <w:insideV w:val="single" w:sz="6" w:color="D8DDE8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
</file>