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 xml:space="preserve">Isaac Wolf</w:t>
      </w:r>
    </w:p>
    <w:p w:rsidR="00000000" w:rsidDel="00000000" w:rsidP="00000000" w:rsidRDefault="00000000" w:rsidRPr="00000000" w14:paraId="00000002">
      <w:pPr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 xml:space="preserve">Report on Task 5 </w:t>
      </w:r>
    </w:p>
    <w:p w:rsidR="00000000" w:rsidDel="00000000" w:rsidP="00000000" w:rsidRDefault="00000000" w:rsidRPr="00000000" w14:paraId="00000003">
      <w:pPr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 xml:space="preserve">I used tan activation and scaling as well as then changing the latent space and then later the label smoothing. To make the generator broaden its scope I lowered the learning rate in order to allow the generator to have more opportunities.</w:t>
      </w:r>
    </w:p>
    <w:p w:rsidR="00000000" w:rsidDel="00000000" w:rsidP="00000000" w:rsidRDefault="00000000" w:rsidRPr="00000000" w14:paraId="00000005">
      <w:pPr>
        <w:ind w:left="72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 xml:space="preserve">Running more iterations will help the GAN converge.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lack Ops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lackOps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