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923" w:rsidRDefault="0056617D">
      <w:r>
        <w:rPr>
          <w:noProof/>
        </w:rPr>
        <mc:AlternateContent>
          <mc:Choice Requires="wps">
            <w:drawing>
              <wp:anchor distT="0" distB="0" distL="114300" distR="114300" simplePos="0" relativeHeight="251660288" behindDoc="0" locked="0" layoutInCell="1" allowOverlap="1" wp14:anchorId="3B59E1AB" wp14:editId="02331E63">
                <wp:simplePos x="0" y="0"/>
                <wp:positionH relativeFrom="margin">
                  <wp:align>right</wp:align>
                </wp:positionH>
                <wp:positionV relativeFrom="paragraph">
                  <wp:posOffset>77565</wp:posOffset>
                </wp:positionV>
                <wp:extent cx="1828800" cy="1828800"/>
                <wp:effectExtent l="0" t="323850" r="0" b="32639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6617D" w:rsidRPr="0056617D" w:rsidRDefault="0056617D" w:rsidP="0056617D">
                            <w:pPr>
                              <w:jc w:val="center"/>
                              <w:rPr>
                                <w:noProof/>
                                <w:color w:val="385623" w:themeColor="accent6"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617D">
                              <w:rPr>
                                <w:noProof/>
                                <w:color w:val="385623" w:themeColor="accent6"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Crisis Financiera en México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isometricOffAxis2Left"/>
                          <a:lightRig rig="threePt" dir="t"/>
                        </a:scene3d>
                      </wps:bodyPr>
                    </wps:wsp>
                  </a:graphicData>
                </a:graphic>
              </wp:anchor>
            </w:drawing>
          </mc:Choice>
          <mc:Fallback>
            <w:pict>
              <v:shapetype w14:anchorId="3B59E1AB" id="_x0000_t202" coordsize="21600,21600" o:spt="202" path="m,l,21600r21600,l21600,xe">
                <v:stroke joinstyle="miter"/>
                <v:path gradientshapeok="t" o:connecttype="rect"/>
              </v:shapetype>
              <v:shape id="Cuadro de texto 2" o:spid="_x0000_s1026" type="#_x0000_t202" style="position:absolute;margin-left:92.8pt;margin-top:6.1pt;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9WQIAALAEAAAOAAAAZHJzL2Uyb0RvYy54bWysVE1v2zAMvQ/YfxB0X5143ZYFdYqsRYcB&#10;QVusHXpWZDkWYIkCxdTufv0o2Um7bqdhF5lfeiL5SJ+dD64TjwajBV/J+clMCuM11NbvKvnj/urd&#10;QopIyteqA28q+WSiPF+9fXPWh6UpoYWuNigYxMdlHyrZEoVlUUTdGqfiCQTj2dkAOkWs4q6oUfWM&#10;7rqinM0+Fj1gHRC0iZGtl6NTrjJ+0xhNN00TDYmukpwb5RPzuU1nsTpTyx2q0Fo9paH+IQunrOdH&#10;j1CXipTYo/0DylmNEKGhEw2ugKax2uQauJr57FU1d60KJtfCzYnh2Kb4/2D19eMtCltXspTCK8cU&#10;XexVjSBqI8gMBKJMTepDXHLsXeBoGr7AwGQf7JGNqfahQZe+XJVgP7f76dhiRhI6XVqUi8WMXZp9&#10;B4Xxi+frASN9NeBEEiqJzGFurXrcRBpDDyHpNQ9Xtusyj53/zcCYyVKk3Mcck0TDdpgK2kL9xPUg&#10;jGMRg76y/OZGRbpVyHPAefJs0w0fTQd9JWGSpGgBf/7NnuKZHvZK0fNcVdLz4EvRffNM2+f56Wka&#10;w6ycfvhUsoIvPduXHr93F8CDO+cdCjqLKZ66g9gguAdegHV6k13Ka365knQQL2icdV4gbdbrHMSD&#10;FxRt/F3QCTq1LPXzfnhQGKamJ+av4TB/avmq92NsuhnDek/MQCKGNW28eV8nUfMsoZrgbARnCK3m&#10;ZVwPNpYb09C4e53dtfTd7gRa/mNQi8bccvq1zWWMdB9hM5UjaxOvvBZ5eKYVTnv3Us9Rzz+a1S8A&#10;AAD//wMAUEsDBBQABgAIAAAAIQCV+jQh2gAAAAcBAAAPAAAAZHJzL2Rvd25yZXYueG1sTI/NTsMw&#10;EITvSLyDtUjcqF3zozTEqVCBM1B4ADfexiHxOordNvD0LCc4zsxq5ttqPYdBHHFKXSQDy4UCgdRE&#10;11Fr4OP9+aoAkbIlZ4dIaOALE6zr87PKli6e6A2P29wKLqFUWgM+57GUMjUeg02LOCJxto9TsJnl&#10;1Eo32ROXh0Fqpe5ksB3xgrcjbjw2/fYQDBQqvPT9Sr+mcPO9vPWbx/g0fhpzeTE/3IPIOOe/Y/jF&#10;Z3SomWkXD+SSGAzwI5ldrUFwqouCjZ2Ba6U0yLqS//nrHwAAAP//AwBQSwECLQAUAAYACAAAACEA&#10;toM4kv4AAADhAQAAEwAAAAAAAAAAAAAAAAAAAAAAW0NvbnRlbnRfVHlwZXNdLnhtbFBLAQItABQA&#10;BgAIAAAAIQA4/SH/1gAAAJQBAAALAAAAAAAAAAAAAAAAAC8BAABfcmVscy8ucmVsc1BLAQItABQA&#10;BgAIAAAAIQDhM/m9WQIAALAEAAAOAAAAAAAAAAAAAAAAAC4CAABkcnMvZTJvRG9jLnhtbFBLAQIt&#10;ABQABgAIAAAAIQCV+jQh2gAAAAcBAAAPAAAAAAAAAAAAAAAAALMEAABkcnMvZG93bnJldi54bWxQ&#10;SwUGAAAAAAQABADzAAAAugUAAAAA&#10;" filled="f" stroked="f">
                <v:fill o:detectmouseclick="t"/>
                <v:textbox style="mso-fit-shape-to-text:t">
                  <w:txbxContent>
                    <w:p w:rsidR="0056617D" w:rsidRPr="0056617D" w:rsidRDefault="0056617D" w:rsidP="0056617D">
                      <w:pPr>
                        <w:jc w:val="center"/>
                        <w:rPr>
                          <w:noProof/>
                          <w:color w:val="385623" w:themeColor="accent6"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617D">
                        <w:rPr>
                          <w:noProof/>
                          <w:color w:val="385623" w:themeColor="accent6"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Crisis Financiera en México</w:t>
                      </w:r>
                    </w:p>
                  </w:txbxContent>
                </v:textbox>
                <w10:wrap anchorx="margin"/>
              </v:shape>
            </w:pict>
          </mc:Fallback>
        </mc:AlternateContent>
      </w:r>
    </w:p>
    <w:p w:rsidR="00F17189" w:rsidRPr="00F17189" w:rsidRDefault="00F17189" w:rsidP="00F17189"/>
    <w:p w:rsidR="00F17189" w:rsidRPr="00F17189" w:rsidRDefault="00F17189" w:rsidP="00F17189"/>
    <w:p w:rsidR="0056617D" w:rsidRDefault="0056617D" w:rsidP="0056617D">
      <w:pPr>
        <w:tabs>
          <w:tab w:val="left" w:pos="11367"/>
        </w:tabs>
        <w:jc w:val="right"/>
        <w:rPr>
          <w:rFonts w:ascii="Arial" w:hAnsi="Arial" w:cs="Arial"/>
          <w:sz w:val="28"/>
          <w:szCs w:val="28"/>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96696</wp:posOffset>
            </wp:positionV>
            <wp:extent cx="5882589" cy="4416358"/>
            <wp:effectExtent l="0" t="0" r="444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xico_crisis_2.jpg"/>
                    <pic:cNvPicPr/>
                  </pic:nvPicPr>
                  <pic:blipFill>
                    <a:blip r:embed="rId7">
                      <a:alphaModFix amt="85000"/>
                      <a:extLst>
                        <a:ext uri="{28A0092B-C50C-407E-A947-70E740481C1C}">
                          <a14:useLocalDpi xmlns:a14="http://schemas.microsoft.com/office/drawing/2010/main" val="0"/>
                        </a:ext>
                      </a:extLst>
                    </a:blip>
                    <a:stretch>
                      <a:fillRect/>
                    </a:stretch>
                  </pic:blipFill>
                  <pic:spPr>
                    <a:xfrm>
                      <a:off x="0" y="0"/>
                      <a:ext cx="5882589" cy="4416358"/>
                    </a:xfrm>
                    <a:prstGeom prst="rect">
                      <a:avLst/>
                    </a:prstGeom>
                  </pic:spPr>
                </pic:pic>
              </a:graphicData>
            </a:graphic>
          </wp:anchor>
        </w:drawing>
      </w:r>
    </w:p>
    <w:p w:rsidR="0056617D" w:rsidRDefault="0056617D" w:rsidP="0056617D">
      <w:pPr>
        <w:tabs>
          <w:tab w:val="left" w:pos="11367"/>
        </w:tabs>
        <w:jc w:val="right"/>
        <w:rPr>
          <w:rFonts w:ascii="Arial" w:hAnsi="Arial" w:cs="Arial"/>
          <w:sz w:val="28"/>
          <w:szCs w:val="28"/>
        </w:rPr>
      </w:pPr>
    </w:p>
    <w:p w:rsidR="0056617D" w:rsidRDefault="0056617D" w:rsidP="0056617D">
      <w:pPr>
        <w:tabs>
          <w:tab w:val="left" w:pos="11367"/>
        </w:tabs>
        <w:jc w:val="right"/>
        <w:rPr>
          <w:rFonts w:ascii="Arial" w:hAnsi="Arial" w:cs="Arial"/>
          <w:sz w:val="28"/>
          <w:szCs w:val="28"/>
        </w:rPr>
      </w:pPr>
    </w:p>
    <w:p w:rsidR="0056617D" w:rsidRDefault="0056617D" w:rsidP="0056617D">
      <w:pPr>
        <w:tabs>
          <w:tab w:val="left" w:pos="11367"/>
        </w:tabs>
        <w:jc w:val="right"/>
        <w:rPr>
          <w:rFonts w:ascii="Arial" w:hAnsi="Arial" w:cs="Arial"/>
          <w:sz w:val="28"/>
          <w:szCs w:val="28"/>
        </w:rPr>
      </w:pPr>
    </w:p>
    <w:p w:rsidR="0056617D" w:rsidRDefault="0056617D" w:rsidP="0056617D">
      <w:pPr>
        <w:tabs>
          <w:tab w:val="left" w:pos="11367"/>
        </w:tabs>
        <w:jc w:val="right"/>
        <w:rPr>
          <w:rFonts w:ascii="Arial" w:hAnsi="Arial" w:cs="Arial"/>
          <w:sz w:val="28"/>
          <w:szCs w:val="28"/>
        </w:rPr>
      </w:pPr>
    </w:p>
    <w:p w:rsidR="0056617D" w:rsidRDefault="0056617D" w:rsidP="0056617D">
      <w:pPr>
        <w:tabs>
          <w:tab w:val="left" w:pos="11367"/>
        </w:tabs>
        <w:jc w:val="right"/>
        <w:rPr>
          <w:rFonts w:ascii="Arial" w:hAnsi="Arial" w:cs="Arial"/>
          <w:sz w:val="28"/>
          <w:szCs w:val="28"/>
        </w:rPr>
      </w:pPr>
    </w:p>
    <w:p w:rsidR="00F17189" w:rsidRPr="00580A6F" w:rsidRDefault="0056617D" w:rsidP="00580A6F">
      <w:pPr>
        <w:tabs>
          <w:tab w:val="left" w:pos="11367"/>
        </w:tabs>
        <w:jc w:val="right"/>
        <w:rPr>
          <w:rFonts w:ascii="Arial" w:hAnsi="Arial" w:cs="Arial"/>
          <w:color w:val="385623" w:themeColor="accent6" w:themeShade="80"/>
          <w:sz w:val="28"/>
          <w:szCs w:val="28"/>
        </w:rPr>
      </w:pPr>
      <w:r w:rsidRPr="00580A6F">
        <w:rPr>
          <w:rFonts w:ascii="Arial" w:hAnsi="Arial" w:cs="Arial"/>
          <w:color w:val="385623" w:themeColor="accent6" w:themeShade="80"/>
          <w:sz w:val="28"/>
          <w:szCs w:val="28"/>
        </w:rPr>
        <w:t>Patricia Martínez Moreno</w:t>
      </w:r>
    </w:p>
    <w:p w:rsidR="0056617D" w:rsidRPr="00580A6F" w:rsidRDefault="0056617D" w:rsidP="0056617D">
      <w:pPr>
        <w:tabs>
          <w:tab w:val="left" w:pos="11367"/>
        </w:tabs>
        <w:jc w:val="right"/>
        <w:rPr>
          <w:rFonts w:ascii="Arial" w:hAnsi="Arial" w:cs="Arial"/>
          <w:color w:val="385623" w:themeColor="accent6" w:themeShade="80"/>
          <w:sz w:val="28"/>
          <w:szCs w:val="28"/>
        </w:rPr>
      </w:pPr>
      <w:r w:rsidRPr="00580A6F">
        <w:rPr>
          <w:rFonts w:ascii="Arial" w:hAnsi="Arial" w:cs="Arial"/>
          <w:color w:val="385623" w:themeColor="accent6" w:themeShade="80"/>
          <w:sz w:val="28"/>
          <w:szCs w:val="28"/>
        </w:rPr>
        <w:t>Computación Básica</w:t>
      </w:r>
    </w:p>
    <w:p w:rsidR="0056617D" w:rsidRPr="00580A6F" w:rsidRDefault="0056617D" w:rsidP="0056617D">
      <w:pPr>
        <w:tabs>
          <w:tab w:val="left" w:pos="11367"/>
        </w:tabs>
        <w:jc w:val="right"/>
        <w:rPr>
          <w:rFonts w:ascii="Arial" w:hAnsi="Arial" w:cs="Arial"/>
          <w:color w:val="385623" w:themeColor="accent6" w:themeShade="80"/>
          <w:sz w:val="28"/>
          <w:szCs w:val="28"/>
        </w:rPr>
      </w:pPr>
      <w:r w:rsidRPr="00580A6F">
        <w:rPr>
          <w:rFonts w:ascii="Arial" w:hAnsi="Arial" w:cs="Arial"/>
          <w:color w:val="385623" w:themeColor="accent6" w:themeShade="80"/>
          <w:sz w:val="28"/>
          <w:szCs w:val="28"/>
        </w:rPr>
        <w:t>Fac. Contaduría y Administración.</w:t>
      </w:r>
    </w:p>
    <w:p w:rsidR="0056617D" w:rsidRDefault="0056617D" w:rsidP="0056617D">
      <w:pPr>
        <w:tabs>
          <w:tab w:val="left" w:pos="11367"/>
        </w:tabs>
        <w:jc w:val="right"/>
        <w:rPr>
          <w:rFonts w:ascii="Arial" w:hAnsi="Arial" w:cs="Arial"/>
          <w:sz w:val="28"/>
          <w:szCs w:val="28"/>
        </w:rPr>
      </w:pPr>
    </w:p>
    <w:p w:rsidR="0056617D" w:rsidRPr="0056617D" w:rsidRDefault="0056617D" w:rsidP="0056617D">
      <w:pPr>
        <w:tabs>
          <w:tab w:val="left" w:pos="11367"/>
        </w:tabs>
        <w:jc w:val="right"/>
        <w:rPr>
          <w:rFonts w:ascii="Arial" w:hAnsi="Arial" w:cs="Arial"/>
          <w:sz w:val="28"/>
          <w:szCs w:val="28"/>
        </w:rPr>
      </w:pPr>
    </w:p>
    <w:p w:rsidR="00F17189" w:rsidRPr="0056617D" w:rsidRDefault="0056617D" w:rsidP="0056617D">
      <w:pPr>
        <w:tabs>
          <w:tab w:val="left" w:pos="2696"/>
        </w:tabs>
        <w:rPr>
          <w:rFonts w:ascii="Arial" w:hAnsi="Arial" w:cs="Arial"/>
          <w:sz w:val="28"/>
          <w:szCs w:val="28"/>
        </w:rPr>
      </w:pPr>
      <w:r>
        <w:rPr>
          <w:rFonts w:ascii="Arial" w:hAnsi="Arial" w:cs="Arial"/>
          <w:sz w:val="28"/>
          <w:szCs w:val="28"/>
        </w:rPr>
        <w:tab/>
      </w:r>
    </w:p>
    <w:p w:rsidR="00F17189" w:rsidRDefault="00F17189" w:rsidP="00F17189"/>
    <w:p w:rsidR="00F17189" w:rsidRDefault="00F17189" w:rsidP="00F17189">
      <w:pPr>
        <w:tabs>
          <w:tab w:val="left" w:pos="3033"/>
        </w:tabs>
      </w:pPr>
      <w:r>
        <w:tab/>
      </w:r>
    </w:p>
    <w:p w:rsidR="00F17189" w:rsidRDefault="00F17189" w:rsidP="00F17189">
      <w:pPr>
        <w:tabs>
          <w:tab w:val="left" w:pos="3033"/>
        </w:tabs>
      </w:pPr>
    </w:p>
    <w:p w:rsidR="00580A6F" w:rsidRPr="00580A6F" w:rsidRDefault="00580A6F" w:rsidP="00205807">
      <w:pPr>
        <w:spacing w:before="240" w:after="240" w:line="240" w:lineRule="auto"/>
        <w:ind w:firstLine="851"/>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xml:space="preserve">Las crisis económicas y financieras que México ha tenido que enfrentar en los últimos 25 años, </w:t>
      </w:r>
      <w:proofErr w:type="spellStart"/>
      <w:r w:rsidRPr="00580A6F">
        <w:rPr>
          <w:rFonts w:ascii="Garamond" w:eastAsia="Times New Roman" w:hAnsi="Garamond" w:cs="Arial"/>
          <w:color w:val="000000"/>
          <w:sz w:val="24"/>
          <w:szCs w:val="24"/>
          <w:lang w:eastAsia="es-MX"/>
        </w:rPr>
        <w:t>mas</w:t>
      </w:r>
      <w:proofErr w:type="spellEnd"/>
      <w:r w:rsidRPr="00580A6F">
        <w:rPr>
          <w:rFonts w:ascii="Garamond" w:eastAsia="Times New Roman" w:hAnsi="Garamond" w:cs="Arial"/>
          <w:color w:val="000000"/>
          <w:sz w:val="24"/>
          <w:szCs w:val="24"/>
          <w:lang w:eastAsia="es-MX"/>
        </w:rPr>
        <w:t xml:space="preserve"> que nada se han derivado del actuar de los gobernantes que ha tenido nuestro país en dicho período.</w:t>
      </w:r>
      <w:r w:rsidRPr="00580A6F">
        <w:rPr>
          <w:rFonts w:ascii="Garamond" w:eastAsia="Times New Roman" w:hAnsi="Garamond" w:cs="Times New Roman"/>
          <w:color w:val="000000"/>
          <w:sz w:val="24"/>
          <w:szCs w:val="24"/>
          <w:lang w:eastAsia="es-MX"/>
        </w:rPr>
        <w:t xml:space="preserve"> </w:t>
      </w:r>
    </w:p>
    <w:p w:rsidR="00580A6F" w:rsidRPr="00580A6F" w:rsidRDefault="00580A6F" w:rsidP="00205807">
      <w:pPr>
        <w:spacing w:before="240" w:after="240" w:line="240" w:lineRule="auto"/>
        <w:ind w:firstLine="851"/>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xml:space="preserve">En primer término hubo que enfrentar a dos períodos presidenciales demasiados populistas, como lo fueron tanto el Presidente Luis Echeverría </w:t>
      </w:r>
      <w:proofErr w:type="spellStart"/>
      <w:r w:rsidRPr="00580A6F">
        <w:rPr>
          <w:rFonts w:ascii="Garamond" w:eastAsia="Times New Roman" w:hAnsi="Garamond" w:cs="Arial"/>
          <w:color w:val="000000"/>
          <w:sz w:val="24"/>
          <w:szCs w:val="24"/>
          <w:lang w:eastAsia="es-MX"/>
        </w:rPr>
        <w:t>Alvarez</w:t>
      </w:r>
      <w:proofErr w:type="spellEnd"/>
      <w:r w:rsidRPr="00580A6F">
        <w:rPr>
          <w:rFonts w:ascii="Garamond" w:eastAsia="Times New Roman" w:hAnsi="Garamond" w:cs="Arial"/>
          <w:color w:val="000000"/>
          <w:sz w:val="24"/>
          <w:szCs w:val="24"/>
          <w:lang w:eastAsia="es-MX"/>
        </w:rPr>
        <w:t xml:space="preserve"> y el Presidente José López Portillo, pensando que de esa manera la nación caminaría por mejores senderos en el campo de la economía y las Finanzas Públicas tendrían un mejor aprovechamiento si éstas se distribuían en mejores condiciones entre los ciudadanos del campo y los grandes grupos de escasos recursos; pero o sorpresa solo se incrementaron los problemas y se debilitaron las finanzas del estado y se tuvo que recurrir a un excesivo financiamiento externo.</w:t>
      </w:r>
      <w:r w:rsidRPr="00580A6F">
        <w:rPr>
          <w:rFonts w:ascii="Garamond" w:eastAsia="Times New Roman" w:hAnsi="Garamond" w:cs="Times New Roman"/>
          <w:color w:val="000000"/>
          <w:sz w:val="24"/>
          <w:szCs w:val="24"/>
          <w:lang w:eastAsia="es-MX"/>
        </w:rPr>
        <w:t xml:space="preserve"> </w:t>
      </w:r>
    </w:p>
    <w:p w:rsidR="00580A6F" w:rsidRPr="00580A6F" w:rsidRDefault="00580A6F" w:rsidP="00205807">
      <w:pPr>
        <w:spacing w:before="240" w:after="240" w:line="240" w:lineRule="auto"/>
        <w:ind w:firstLine="851"/>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xml:space="preserve">En 1976 se tuvo que afrontar una primera devaluación (después de un período estabilizador de 22 años), yéndose de 12.50 por dólar a un alza del valor del billete verde, que a la fecha ya no se ha podido detener, sino por el contrario el </w:t>
      </w:r>
      <w:proofErr w:type="spellStart"/>
      <w:r w:rsidRPr="00580A6F">
        <w:rPr>
          <w:rFonts w:ascii="Garamond" w:eastAsia="Times New Roman" w:hAnsi="Garamond" w:cs="Arial"/>
          <w:color w:val="000000"/>
          <w:sz w:val="24"/>
          <w:szCs w:val="24"/>
          <w:lang w:eastAsia="es-MX"/>
        </w:rPr>
        <w:t>deteriodo</w:t>
      </w:r>
      <w:proofErr w:type="spellEnd"/>
      <w:r w:rsidRPr="00580A6F">
        <w:rPr>
          <w:rFonts w:ascii="Garamond" w:eastAsia="Times New Roman" w:hAnsi="Garamond" w:cs="Arial"/>
          <w:color w:val="000000"/>
          <w:sz w:val="24"/>
          <w:szCs w:val="24"/>
          <w:lang w:eastAsia="es-MX"/>
        </w:rPr>
        <w:t xml:space="preserve"> de nuestra moneda se ido incrementando hasta verse influenciado por los diversos movimientos turbulentos de las crisis Asiáticas, en Latino América, en Rusia, en Japón, ya en la actualidad nada es estable, la Globalización y como consecuencia la apertura comercial, han hecho de las reservas monetarias de los diversos países, todo un gran problema (y México no ha sido la excepción), por tanto:</w:t>
      </w:r>
      <w:r w:rsidRPr="00580A6F">
        <w:rPr>
          <w:rFonts w:ascii="Garamond" w:eastAsia="Times New Roman" w:hAnsi="Garamond" w:cs="Times New Roman"/>
          <w:color w:val="000000"/>
          <w:sz w:val="24"/>
          <w:szCs w:val="24"/>
          <w:lang w:eastAsia="es-MX"/>
        </w:rPr>
        <w:t xml:space="preserve"> </w:t>
      </w:r>
    </w:p>
    <w:p w:rsidR="00580A6F" w:rsidRPr="00580A6F" w:rsidRDefault="00580A6F" w:rsidP="00205807">
      <w:pPr>
        <w:spacing w:before="240" w:after="240" w:line="240" w:lineRule="auto"/>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el dinero se ha encarecido,</w:t>
      </w:r>
      <w:r w:rsidRPr="00580A6F">
        <w:rPr>
          <w:rFonts w:ascii="Garamond" w:eastAsia="Times New Roman" w:hAnsi="Garamond" w:cs="Times New Roman"/>
          <w:color w:val="000000"/>
          <w:sz w:val="24"/>
          <w:szCs w:val="24"/>
          <w:lang w:eastAsia="es-MX"/>
        </w:rPr>
        <w:t xml:space="preserve"> </w:t>
      </w:r>
    </w:p>
    <w:p w:rsidR="00580A6F" w:rsidRPr="00580A6F" w:rsidRDefault="00580A6F" w:rsidP="00205807">
      <w:pPr>
        <w:spacing w:before="240" w:after="240" w:line="240" w:lineRule="auto"/>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el tipo de cambio se ha vuelto muy vulnerable,</w:t>
      </w:r>
      <w:r w:rsidRPr="00580A6F">
        <w:rPr>
          <w:rFonts w:ascii="Garamond" w:eastAsia="Times New Roman" w:hAnsi="Garamond" w:cs="Times New Roman"/>
          <w:color w:val="000000"/>
          <w:sz w:val="24"/>
          <w:szCs w:val="24"/>
          <w:lang w:eastAsia="es-MX"/>
        </w:rPr>
        <w:t xml:space="preserve"> </w:t>
      </w:r>
      <w:bookmarkStart w:id="0" w:name="_GoBack"/>
      <w:bookmarkEnd w:id="0"/>
    </w:p>
    <w:p w:rsidR="00580A6F" w:rsidRPr="00580A6F" w:rsidRDefault="00580A6F" w:rsidP="00205807">
      <w:pPr>
        <w:spacing w:before="240" w:after="240" w:line="240" w:lineRule="auto"/>
        <w:jc w:val="both"/>
        <w:rPr>
          <w:rFonts w:ascii="Garamond" w:eastAsia="Times New Roman" w:hAnsi="Garamond" w:cs="Times New Roman"/>
          <w:color w:val="000000"/>
          <w:sz w:val="24"/>
          <w:szCs w:val="24"/>
          <w:lang w:eastAsia="es-MX"/>
        </w:rPr>
      </w:pPr>
      <w:r w:rsidRPr="00580A6F">
        <w:rPr>
          <w:rFonts w:ascii="Garamond" w:eastAsia="Times New Roman" w:hAnsi="Garamond" w:cs="Arial"/>
          <w:color w:val="000000"/>
          <w:sz w:val="24"/>
          <w:szCs w:val="24"/>
          <w:lang w:eastAsia="es-MX"/>
        </w:rPr>
        <w:t>- los intereses bancarios se han convertido inestables y sujetos a constantes alzas y sujetos a los acuerdos internacionales,</w:t>
      </w:r>
      <w:r w:rsidRPr="00580A6F">
        <w:rPr>
          <w:rFonts w:ascii="Garamond" w:eastAsia="Times New Roman" w:hAnsi="Garamond" w:cs="Times New Roman"/>
          <w:color w:val="000000"/>
          <w:sz w:val="24"/>
          <w:szCs w:val="24"/>
          <w:lang w:eastAsia="es-MX"/>
        </w:rPr>
        <w:t xml:space="preserve"> </w:t>
      </w:r>
    </w:p>
    <w:p w:rsidR="00F17189" w:rsidRPr="00205807" w:rsidRDefault="00580A6F" w:rsidP="00205807">
      <w:pPr>
        <w:tabs>
          <w:tab w:val="left" w:pos="3033"/>
        </w:tabs>
        <w:spacing w:before="240" w:after="240"/>
        <w:jc w:val="both"/>
        <w:rPr>
          <w:rFonts w:ascii="Garamond" w:hAnsi="Garamond"/>
          <w:sz w:val="24"/>
          <w:szCs w:val="24"/>
        </w:rPr>
      </w:pPr>
      <w:r w:rsidRPr="00205807">
        <w:rPr>
          <w:rFonts w:ascii="Garamond" w:eastAsia="Times New Roman" w:hAnsi="Garamond" w:cs="Arial"/>
          <w:color w:val="000000"/>
          <w:sz w:val="24"/>
          <w:szCs w:val="24"/>
          <w:lang w:eastAsia="es-MX"/>
        </w:rPr>
        <w:t>- el financiamiento a las empresas (por lo menos en México) se ha detenido ya por cinco años</w:t>
      </w:r>
    </w:p>
    <w:p w:rsidR="00F17189" w:rsidRDefault="00F17189" w:rsidP="00205807">
      <w:pPr>
        <w:tabs>
          <w:tab w:val="left" w:pos="3033"/>
        </w:tabs>
        <w:spacing w:before="240" w:after="240"/>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Default="00F17189" w:rsidP="00F17189">
      <w:pPr>
        <w:tabs>
          <w:tab w:val="left" w:pos="3033"/>
        </w:tabs>
      </w:pPr>
    </w:p>
    <w:p w:rsidR="00F17189" w:rsidRPr="00F17189" w:rsidRDefault="00F17189" w:rsidP="00F17189">
      <w:pPr>
        <w:tabs>
          <w:tab w:val="left" w:pos="3033"/>
        </w:tabs>
      </w:pPr>
    </w:p>
    <w:sectPr w:rsidR="00F17189" w:rsidRPr="00F17189" w:rsidSect="0056617D">
      <w:headerReference w:type="default" r:id="rId8"/>
      <w:footerReference w:type="default" r:id="rId9"/>
      <w:pgSz w:w="16443" w:h="11340" w:orient="landscape"/>
      <w:pgMar w:top="1418" w:right="1418" w:bottom="1418" w:left="1418" w:header="851" w:footer="851" w:gutter="567"/>
      <w:pgBorders w:display="firstPage" w:offsetFrom="page">
        <w:top w:val="threeDEngrave" w:sz="24" w:space="24" w:color="385623" w:themeColor="accent6" w:themeShade="80"/>
        <w:left w:val="threeDEngrave" w:sz="24" w:space="24" w:color="385623" w:themeColor="accent6" w:themeShade="80"/>
        <w:bottom w:val="threeDEmboss" w:sz="24" w:space="24" w:color="385623" w:themeColor="accent6" w:themeShade="80"/>
        <w:right w:val="threeDEmboss" w:sz="24" w:space="24" w:color="385623" w:themeColor="accent6"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5C5" w:rsidRDefault="005165C5" w:rsidP="009832BF">
      <w:pPr>
        <w:spacing w:after="0" w:line="240" w:lineRule="auto"/>
      </w:pPr>
      <w:r>
        <w:separator/>
      </w:r>
    </w:p>
  </w:endnote>
  <w:endnote w:type="continuationSeparator" w:id="0">
    <w:p w:rsidR="005165C5" w:rsidRDefault="005165C5" w:rsidP="0098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A6F" w:rsidRDefault="00580A6F" w:rsidP="00580A6F">
    <w:pPr>
      <w:pStyle w:val="Piedepgina"/>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5C5" w:rsidRDefault="005165C5" w:rsidP="009832BF">
      <w:pPr>
        <w:spacing w:after="0" w:line="240" w:lineRule="auto"/>
      </w:pPr>
      <w:r>
        <w:separator/>
      </w:r>
    </w:p>
  </w:footnote>
  <w:footnote w:type="continuationSeparator" w:id="0">
    <w:p w:rsidR="005165C5" w:rsidRDefault="005165C5" w:rsidP="00983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A6F" w:rsidRPr="00580A6F" w:rsidRDefault="00580A6F">
    <w:pPr>
      <w:pStyle w:val="Encabezado"/>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-540385</wp:posOffset>
          </wp:positionV>
          <wp:extent cx="1786890" cy="889000"/>
          <wp:effectExtent l="0" t="0" r="3810" b="6350"/>
          <wp:wrapThrough wrapText="bothSides">
            <wp:wrapPolygon edited="0">
              <wp:start x="0" y="0"/>
              <wp:lineTo x="0" y="21291"/>
              <wp:lineTo x="21416" y="21291"/>
              <wp:lineTo x="2141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V-e1445644105739.jpg"/>
                  <pic:cNvPicPr/>
                </pic:nvPicPr>
                <pic:blipFill>
                  <a:blip r:embed="rId1">
                    <a:extLst>
                      <a:ext uri="{28A0092B-C50C-407E-A947-70E740481C1C}">
                        <a14:useLocalDpi xmlns:a14="http://schemas.microsoft.com/office/drawing/2010/main" val="0"/>
                      </a:ext>
                    </a:extLst>
                  </a:blip>
                  <a:stretch>
                    <a:fillRect/>
                  </a:stretch>
                </pic:blipFill>
                <pic:spPr>
                  <a:xfrm>
                    <a:off x="0" y="0"/>
                    <a:ext cx="1786890" cy="889000"/>
                  </a:xfrm>
                  <a:prstGeom prst="rect">
                    <a:avLst/>
                  </a:prstGeom>
                </pic:spPr>
              </pic:pic>
            </a:graphicData>
          </a:graphic>
          <wp14:sizeRelH relativeFrom="margin">
            <wp14:pctWidth>0</wp14:pctWidth>
          </wp14:sizeRelH>
          <wp14:sizeRelV relativeFrom="margin">
            <wp14:pctHeight>0</wp14:pctHeight>
          </wp14:sizeRelV>
        </wp:anchor>
      </w:drawing>
    </w:r>
    <w:r w:rsidRPr="00580A6F">
      <w:rPr>
        <w:rFonts w:ascii="Arial" w:hAnsi="Arial" w:cs="Arial"/>
        <w:sz w:val="24"/>
        <w:szCs w:val="24"/>
      </w:rPr>
      <w:t>Crisis Financiera</w:t>
    </w:r>
  </w:p>
  <w:p w:rsidR="00580A6F" w:rsidRDefault="00580A6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BF"/>
    <w:rsid w:val="00205807"/>
    <w:rsid w:val="0050349F"/>
    <w:rsid w:val="005165C5"/>
    <w:rsid w:val="0055621B"/>
    <w:rsid w:val="0056617D"/>
    <w:rsid w:val="00580A6F"/>
    <w:rsid w:val="009832BF"/>
    <w:rsid w:val="00F171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0572C"/>
  <w15:chartTrackingRefBased/>
  <w15:docId w15:val="{ABCAF7B6-504D-4DCA-B8FD-134F1C78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32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2BF"/>
  </w:style>
  <w:style w:type="paragraph" w:styleId="Piedepgina">
    <w:name w:val="footer"/>
    <w:basedOn w:val="Normal"/>
    <w:link w:val="PiedepginaCar"/>
    <w:uiPriority w:val="99"/>
    <w:unhideWhenUsed/>
    <w:rsid w:val="00983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2BF"/>
  </w:style>
  <w:style w:type="paragraph" w:styleId="NormalWeb">
    <w:name w:val="Normal (Web)"/>
    <w:basedOn w:val="Normal"/>
    <w:uiPriority w:val="99"/>
    <w:semiHidden/>
    <w:unhideWhenUsed/>
    <w:rsid w:val="00580A6F"/>
    <w:pPr>
      <w:spacing w:before="100" w:beforeAutospacing="1" w:after="100" w:afterAutospacing="1" w:line="240" w:lineRule="auto"/>
    </w:pPr>
    <w:rPr>
      <w:rFonts w:ascii="Times New Roman" w:eastAsia="Times New Roman" w:hAnsi="Times New Roman" w:cs="Times New Roman"/>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CC32D-F717-491B-8733-A703DBE6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MENDEZ ANDREA</dc:creator>
  <cp:keywords/>
  <dc:description/>
  <cp:lastModifiedBy>ROMAN MENDEZ ANDREA</cp:lastModifiedBy>
  <cp:revision>1</cp:revision>
  <dcterms:created xsi:type="dcterms:W3CDTF">2019-02-18T21:57:00Z</dcterms:created>
  <dcterms:modified xsi:type="dcterms:W3CDTF">2019-02-18T22:45:00Z</dcterms:modified>
</cp:coreProperties>
</file>