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STATUTORY LEGAL NOTICE</w:t>
      </w:r>
    </w:p>
    <w:p>
      <w:pPr>
        <w:spacing w:before="0" w:after="200"/>
        <w:jc w:val="right"/>
      </w:pPr>
      <w:r>
        <w:rPr>
          <w:b/>
          <w:i w:val="0"/>
        </w:rPr>
        <w:t>Dated: 20 March 2026</w:t>
      </w:r>
    </w:p>
    <w:p>
      <w:pPr>
        <w:spacing w:before="0" w:after="80"/>
      </w:pPr>
      <w:r>
        <w:rPr>
          <w:b/>
          <w:i w:val="0"/>
        </w:rPr>
        <w:t>To,</w:t>
      </w:r>
    </w:p>
    <w:p>
      <w:pPr>
        <w:spacing w:before="0" w:after="80"/>
      </w:pPr>
      <w:r>
        <w:rPr>
          <w:b w:val="0"/>
          <w:i w:val="0"/>
        </w:rPr>
        <w:t>M/s [Builder-Company-Placeholder] Private Limited (CIN [Builder-CIN-Placeholder])</w:t>
      </w:r>
    </w:p>
    <w:p>
      <w:pPr>
        <w:spacing w:before="0" w:after="80"/>
      </w:pPr>
      <w:r>
        <w:rPr>
          <w:b w:val="0"/>
          <w:i w:val="0"/>
        </w:rPr>
        <w:t>Through its Director — [Authorised-Signatory-Builder-Placeholder]</w:t>
      </w:r>
    </w:p>
    <w:p>
      <w:pPr>
        <w:spacing w:before="0" w:after="160"/>
      </w:pPr>
      <w:r>
        <w:rPr>
          <w:b w:val="0"/>
          <w:i w:val="0"/>
        </w:rPr>
        <w:t>[Builder-Office-Placeholder]</w:t>
      </w:r>
    </w:p>
    <w:p>
      <w:pPr>
        <w:spacing w:before="0" w:after="80"/>
      </w:pPr>
      <w:r>
        <w:rPr>
          <w:b w:val="0"/>
          <w:i w:val="0"/>
        </w:rPr>
        <w:t>Sir / Madam,</w:t>
      </w:r>
    </w:p>
    <w:p>
      <w:pPr>
        <w:spacing w:before="0" w:after="80"/>
      </w:pPr>
      <w:r>
        <w:rPr>
          <w:b w:val="0"/>
          <w:i w:val="0"/>
        </w:rPr>
        <w:t>Under instructions from and on behalf of my client [Complainant-A], son of [Complainant-Father-Placeholder], residing at [Complainant-Address-Placeholder], I have to address this legal notice as follows.</w:t>
      </w:r>
    </w:p>
    <w:p>
      <w:pPr>
        <w:spacing w:before="0" w:after="80"/>
      </w:pPr>
      <w:r>
        <w:rPr>
          <w:b w:val="0"/>
          <w:i w:val="0"/>
        </w:rPr>
        <w:t>1. My client is the Allottee of Apartment No. [Apartment-No-Placeholder] at your project [Project-Name-Placeholder], pursuant to the Agreement for Sale dated 15 June 2022.</w:t>
      </w:r>
    </w:p>
    <w:p>
      <w:pPr>
        <w:spacing w:before="0" w:after="80"/>
      </w:pPr>
      <w:r>
        <w:rPr>
          <w:b w:val="0"/>
          <w:i w:val="0"/>
        </w:rPr>
        <w:t>2. The agreed consideration was Rs. [Sum-A-Placeholder]/-, of which my client has paid a total of Rs. [Total-Paid-Placeholder]/- (approximately 95%) as of the date of this notice. The remaining 5% is contractually payable only on offer of possession.</w:t>
      </w:r>
    </w:p>
    <w:p>
      <w:pPr>
        <w:spacing w:before="0" w:after="80"/>
      </w:pPr>
      <w:r>
        <w:rPr>
          <w:b w:val="0"/>
          <w:i w:val="0"/>
        </w:rPr>
        <w:t>3. The Promised Possession Date under Clause 7.1 was 31 December 2024. By your communication dated 28 December 2024 (three days before the original date), you re-scheduled the offer to [New-Promised-Date-Placeholder]. That revised date has also lapsed without any further communication or offer of possession.</w:t>
      </w:r>
    </w:p>
    <w:p>
      <w:pPr>
        <w:spacing w:before="0" w:after="80"/>
      </w:pPr>
      <w:r>
        <w:rPr>
          <w:b w:val="0"/>
          <w:i w:val="0"/>
        </w:rPr>
        <w:t>4. As on the date of this notice, the delay exceeds [Delay-Months-Placeholder] months. My client has been deprived of the use and enjoyment of the apartment, has incurred rental expenditure of Rs. [Rental-Loss-Placeholder]/- on alternative accommodation, and has suffered serious mental agony and financial loss.</w:t>
      </w:r>
    </w:p>
    <w:p>
      <w:pPr>
        <w:spacing w:before="0" w:after="80"/>
      </w:pPr>
      <w:r>
        <w:rPr>
          <w:b w:val="0"/>
          <w:i w:val="0"/>
        </w:rPr>
        <w:t>5. My client therefore calls upon you, within THIRTY (30) DAYS of receipt of this notice, to:</w:t>
      </w:r>
    </w:p>
    <w:p>
      <w:pPr>
        <w:spacing w:before="0" w:after="80"/>
      </w:pPr>
      <w:r>
        <w:rPr>
          <w:b w:val="0"/>
          <w:i w:val="0"/>
        </w:rPr>
        <w:t>(a) Offer immediate physical possession of the apartment with occupancy certificate, OR</w:t>
      </w:r>
    </w:p>
    <w:p>
      <w:pPr>
        <w:spacing w:before="0" w:after="80"/>
      </w:pPr>
      <w:r>
        <w:rPr>
          <w:b w:val="0"/>
          <w:i w:val="0"/>
        </w:rPr>
        <w:t>(b) In default, refund the entire amount of Rs. [Total-Paid-Placeholder]/- paid by my client, together with interest at the rate prescribed under the applicable RERA from the respective dates of payment until refund, PLUS</w:t>
      </w:r>
    </w:p>
    <w:p>
      <w:pPr>
        <w:spacing w:before="0" w:after="80"/>
      </w:pPr>
      <w:r>
        <w:rPr>
          <w:b w:val="0"/>
          <w:i w:val="0"/>
        </w:rPr>
        <w:t>(c) Compensation of Rs. [Compensation-Sought-Placeholder]/- towards mental agony, financial loss and rental expenditure incurred during the period of delay, PLUS</w:t>
      </w:r>
    </w:p>
    <w:p>
      <w:pPr>
        <w:spacing w:before="0" w:after="80"/>
      </w:pPr>
      <w:r>
        <w:rPr>
          <w:b w:val="0"/>
          <w:i w:val="0"/>
        </w:rPr>
        <w:t>(d) Costs of this notice of Rs. [Notice-Cost-Placeholder]/-.</w:t>
      </w:r>
    </w:p>
    <w:p>
      <w:pPr>
        <w:spacing w:before="0" w:after="80"/>
      </w:pPr>
      <w:r>
        <w:rPr>
          <w:b w:val="0"/>
          <w:i w:val="0"/>
        </w:rPr>
        <w:t>6. On failure to comply, my client will be constrained to file a complaint under Section 35 of the Consumer Protection Act, 2019 before the District Consumer Disputes Redressal Commission of competent territorial and pecuniary jurisdiction, claiming all the above reliefs together with all consequential reliefs available under law.</w:t>
      </w:r>
    </w:p>
    <w:p>
      <w:pPr>
        <w:spacing w:before="200" w:after="80"/>
      </w:pPr>
      <w:r>
        <w:rPr>
          <w:b w:val="0"/>
          <w:i w:val="0"/>
        </w:rPr>
        <w:t>Yours faithfully,</w:t>
      </w:r>
    </w:p>
    <w:p>
      <w:pPr>
        <w:spacing w:before="0" w:after="80"/>
      </w:pPr>
      <w:r>
        <w:rPr>
          <w:b/>
          <w:i w:val="0"/>
        </w:rPr>
        <w:t>[Counsel-Placeholder]</w:t>
      </w:r>
    </w:p>
    <w:p>
      <w:pPr>
        <w:spacing w:before="0" w:after="80"/>
      </w:pPr>
      <w:r>
        <w:rPr>
          <w:b w:val="0"/>
          <w:i/>
        </w:rPr>
        <w:t>Advocate for [Complainant-A]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