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DEED OF [ASSIGNMENT/SALE/LEASE/etc.]</w:t>
      </w:r>
    </w:p>
    <w:p>
      <w:r>
        <w:t>(Transactional instrument — TNR 12pt single-spaced; this is a style template, pandoc replaces this content when rendering the actual document.)</w:t>
      </w:r>
    </w:p>
    <w:p>
      <w:pPr>
        <w:pStyle w:val="Heading2"/>
      </w:pPr>
      <w:r>
        <w:t>1. PARTIES</w:t>
      </w:r>
    </w:p>
    <w:p>
      <w:r>
        <w:t>This Deed is executed on this ___ day of _____, 20___ by and between …</w:t>
      </w:r>
    </w:p>
    <w:p>
      <w:pPr>
        <w:pStyle w:val="Heading2"/>
      </w:pPr>
      <w:r>
        <w:t>2. DEFINITIONS</w:t>
      </w:r>
    </w:p>
    <w:p>
      <w:pPr>
        <w:pStyle w:val="Heading3"/>
      </w:pPr>
      <w:r>
        <w:t>2.1 Definitions</w:t>
      </w:r>
    </w:p>
    <w:p>
      <w:r>
        <w:t>In this Deed, unless the context otherwise requires, the following terms shall have the meanings ascribed to them …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240" w:lineRule="auto" w:before="0" w:after="120"/>
      <w:ind w:firstLine="0"/>
      <w:jc w:val="both"/>
    </w:pPr>
    <w:rPr>
      <w:b w:val="0"/>
      <w:i w:val="0"/>
      <w:color w:val="000000"/>
      <w:sz w:val="24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240" w:lineRule="auto"/>
      <w:ind w:firstLine="0"/>
      <w:jc w:val="center"/>
      <w:outlineLvl w:val="0"/>
    </w:pPr>
    <w:rPr>
      <w:b/>
      <w:bCs/>
      <w:i w:val="0"/>
      <w:color w:val="000000"/>
      <w:sz w:val="28"/>
      <w:szCs w:val="28"/>
      <w:rFonts w:ascii="Times New Roman" w:hAnsi="Times New Roman" w:cs="Times New Roman" w:eastAsia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jc w:val="left"/>
      <w:outlineLvl w:val="1"/>
    </w:pPr>
    <w:rPr>
      <w:b/>
      <w:bCs/>
      <w:i w:val="0"/>
      <w:color w:val="000000"/>
      <w:sz w:val="24"/>
      <w:szCs w:val="26"/>
      <w:rFonts w:ascii="Times New Roman" w:hAnsi="Times New Roman" w:cs="Times New Roman" w:eastAsia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40" w:lineRule="auto"/>
      <w:ind w:firstLine="0"/>
      <w:jc w:val="left"/>
      <w:outlineLvl w:val="2"/>
    </w:pPr>
    <w:rPr>
      <w:b/>
      <w:bCs/>
      <w:i/>
      <w:color w:val="000000"/>
      <w:sz w:val="24"/>
      <w:rFonts w:ascii="Times New Roman" w:hAnsi="Times New Roman" w:cs="Times New Roman" w:eastAsia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240" w:lineRule="auto"/>
      <w:ind w:firstLine="0"/>
      <w:jc w:val="left"/>
      <w:outlineLvl w:val="3"/>
    </w:pPr>
    <w:rPr>
      <w:b w:val="0"/>
      <w:bCs/>
      <w:i/>
      <w:iCs/>
      <w:color w:val="000000"/>
      <w:sz w:val="24"/>
      <w:rFonts w:ascii="Times New Roman" w:hAnsi="Times New Roman" w:cs="Times New Roman" w:eastAsia="Times New Roma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center"/>
    </w:pPr>
    <w:rPr>
      <w:b/>
      <w:i w:val="0"/>
      <w:color w:val="000000"/>
      <w:spacing w:val="5"/>
      <w:kern w:val="28"/>
      <w:sz w:val="28"/>
      <w:szCs w:val="52"/>
      <w:rFonts w:ascii="Times New Roman" w:hAnsi="Times New Roman" w:cs="Times New Roman" w:eastAsia="Times New Roma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