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PETITIONER'S CONTEMPORANEOUS RECORD — INSTANCES OF MATRIMONIAL CRUELTY</w:t>
      </w:r>
    </w:p>
    <w:p>
      <w:pPr>
        <w:spacing w:before="0" w:after="160"/>
      </w:pPr>
      <w:r>
        <w:rPr>
          <w:b/>
          <w:i w:val="0"/>
        </w:rPr>
        <w:t>Maintained by [Wife-A] from January 2022 onwards.</w:t>
      </w:r>
    </w:p>
    <w:p>
      <w:pPr>
        <w:spacing w:before="0" w:after="200"/>
      </w:pPr>
      <w:r>
        <w:rPr>
          <w:b w:val="0"/>
          <w:i/>
        </w:rPr>
        <w:t>(This record was maintained as a private diary during the subsistence of the marriage. The entries are reproduced from the original handwritten diary and digital notes preserved in the Petitioner's mobile device.)</w:t>
      </w:r>
    </w:p>
    <w:p>
      <w:pPr>
        <w:spacing w:before="0" w:after="80"/>
      </w:pPr>
      <w:r>
        <w:rPr>
          <w:b/>
          <w:i w:val="0"/>
        </w:rPr>
        <w:t>ENTRY 1 — 12 February 2022</w:t>
      </w:r>
    </w:p>
    <w:p>
      <w:pPr>
        <w:spacing w:before="0" w:after="120"/>
      </w:pPr>
      <w:r>
        <w:rPr>
          <w:b w:val="0"/>
          <w:i w:val="0"/>
        </w:rPr>
        <w:t>Returned from office at 19:30. Husband demanded immediately why dinner was not ready. On being informed it would take 30 minutes, he shouted abuses (verbal abuse recorded — phrases too crude to record verbatim here) and threw the food container at the wall. Mother-in-law witnessed the incident and did not intervene. Slept on the sofa that night.</w:t>
      </w:r>
    </w:p>
    <w:p>
      <w:pPr>
        <w:spacing w:before="0" w:after="80"/>
      </w:pPr>
      <w:r>
        <w:rPr>
          <w:b/>
          <w:i w:val="0"/>
        </w:rPr>
        <w:t>ENTRY 2 — 28 April 2022</w:t>
      </w:r>
    </w:p>
    <w:p>
      <w:pPr>
        <w:spacing w:before="0" w:after="120"/>
      </w:pPr>
      <w:r>
        <w:rPr>
          <w:b w:val="0"/>
          <w:i w:val="0"/>
        </w:rPr>
        <w:t>Family function at [Function-Venue-Placeholder]. Husband consumed alcohol; on returning home demanded financial transfer of Rs. [Demand-Amount-Placeholder]/- from petitioner's salary account to his name for "household expenses". On refusal, slapped the petitioner across the face twice in the presence of [Witness-Family-Member-Placeholder]. Petitioner left for parental home for 7 days.</w:t>
      </w:r>
    </w:p>
    <w:p>
      <w:pPr>
        <w:spacing w:before="0" w:after="80"/>
      </w:pPr>
      <w:r>
        <w:rPr>
          <w:b/>
          <w:i w:val="0"/>
        </w:rPr>
        <w:t>ENTRY 3 — 15 July 2022 — 18 July 2022</w:t>
      </w:r>
    </w:p>
    <w:p>
      <w:pPr>
        <w:spacing w:before="0" w:after="120"/>
      </w:pPr>
      <w:r>
        <w:rPr>
          <w:b w:val="0"/>
          <w:i w:val="0"/>
        </w:rPr>
        <w:t>Three-day episode of being locked in the bedroom by the husband. Was not permitted to attend office on 16, 17, 18 July 2022. Mobile phone confiscated. Released only on intervention of mother-in-law on the evening of 18 July 2022. Returned to work on 19 July 2022 with explanation "family emergency" to employer.</w:t>
      </w:r>
    </w:p>
    <w:p>
      <w:pPr>
        <w:spacing w:before="0" w:after="80"/>
      </w:pPr>
      <w:r>
        <w:rPr>
          <w:b/>
          <w:i w:val="0"/>
        </w:rPr>
        <w:t>ENTRY 4 — 09 October 2022</w:t>
      </w:r>
    </w:p>
    <w:p>
      <w:pPr>
        <w:spacing w:before="0" w:after="120"/>
      </w:pPr>
      <w:r>
        <w:rPr>
          <w:b w:val="0"/>
          <w:i w:val="0"/>
        </w:rPr>
        <w:t>Late-night confrontation following husband's allegations of "infidelity" without basis. Husband physically restrained the petitioner from leaving the bedroom by gripping her right arm forcefully. Bruising visible the next morning. Documented photographically on petitioner's phone on 10 October 2022.</w:t>
      </w:r>
    </w:p>
    <w:p>
      <w:pPr>
        <w:spacing w:before="0" w:after="80"/>
      </w:pPr>
      <w:r>
        <w:rPr>
          <w:b/>
          <w:i w:val="0"/>
        </w:rPr>
        <w:t>ENTRY 5 — 20 December 2022 (first wedding anniversary)</w:t>
      </w:r>
    </w:p>
    <w:p>
      <w:pPr>
        <w:spacing w:before="0" w:after="120"/>
      </w:pPr>
      <w:r>
        <w:rPr>
          <w:b w:val="0"/>
          <w:i w:val="0"/>
        </w:rPr>
        <w:t>Petitioner attempted to discuss the pattern of recent incidents and proposed counselling. Husband refused, demanded "obedience" and stated he had "family pressure" to assert dominance. No reconciliation possible — petitioner began considering legal options.</w:t>
      </w:r>
    </w:p>
    <w:p>
      <w:pPr>
        <w:spacing w:before="0" w:after="80"/>
      </w:pPr>
      <w:r>
        <w:rPr>
          <w:b/>
          <w:i w:val="0"/>
        </w:rPr>
        <w:t>ENTRIES 6 – 18 (DECEMBER 2022 – JULY 2024)</w:t>
      </w:r>
    </w:p>
    <w:p>
      <w:pPr>
        <w:spacing w:before="0" w:after="120"/>
      </w:pPr>
      <w:r>
        <w:rPr>
          <w:b w:val="0"/>
          <w:i w:val="0"/>
        </w:rPr>
        <w:t>Sustained pattern of mental cruelty during this period — daily verbal abuse, social isolation from petitioner's parental family (husband prevented all visits and phone calls beyond 5 minutes), denial of financial autonomy (husband insisted petitioner's salary be deposited into a joint account he controlled), three further episodes of physical assault on 14 March 2023, 02 September 2023, and 11 April 2024. Each documented in the diary.</w:t>
      </w:r>
    </w:p>
    <w:p>
      <w:pPr>
        <w:spacing w:before="0" w:after="80"/>
      </w:pPr>
      <w:r>
        <w:rPr>
          <w:b/>
          <w:i w:val="0"/>
        </w:rPr>
        <w:t>ENTRY 19 — 05 August 2024 (END OF COHABITATION)</w:t>
      </w:r>
    </w:p>
    <w:p>
      <w:pPr>
        <w:spacing w:before="0" w:after="120"/>
      </w:pPr>
      <w:r>
        <w:rPr>
          <w:b w:val="0"/>
          <w:i w:val="0"/>
        </w:rPr>
        <w:t>Final incident: severe physical assault following the petitioner's announcement that she would attend her sister's wedding in [Sister-Wedding-Venue-Placeholder]. Husband threw petitioner's clothing and personal effects out of the matrimonial home. Petitioner left the same evening. Has not returned since. Has not been called back; husband has not initiated reconciliation.</w:t>
      </w:r>
    </w:p>
    <w:p>
      <w:pPr>
        <w:spacing w:before="0" w:after="80"/>
      </w:pPr>
      <w:r>
        <w:rPr>
          <w:b/>
          <w:i w:val="0"/>
        </w:rPr>
        <w:t>ENTRY 20 — 12 January 2025</w:t>
      </w:r>
    </w:p>
    <w:p>
      <w:pPr>
        <w:spacing w:before="0" w:after="80"/>
      </w:pPr>
      <w:r>
        <w:rPr>
          <w:b w:val="0"/>
          <w:i w:val="0"/>
        </w:rPr>
        <w:t>Through common acquaintances received information that husband has been openly stating in social settings that the marriage is over. Confirmed by [Witness-Social-Acquaintance-Placeholder] who attended a function at [Function-Venue-2-Placeholder].</w:t>
      </w:r>
    </w:p>
    <w:p>
      <w:pPr>
        <w:spacing w:before="0" w:after="80"/>
      </w:pPr>
      <w:r>
        <w:rPr>
          <w:b/>
          <w:i w:val="0"/>
        </w:rPr>
        <w:t>ENTRY 21 — 25 January 2026</w:t>
      </w:r>
    </w:p>
    <w:p>
      <w:pPr>
        <w:spacing w:before="0" w:after="80"/>
      </w:pPr>
      <w:r>
        <w:rPr>
          <w:b w:val="0"/>
          <w:i w:val="0"/>
        </w:rPr>
        <w:t>Eighteen months of separation completed. No reconciliation attempt by husband. Petitioner instructs counsel to initiate dissolution proceedings under HMA § 13(1)(ia) and 13(1)(ib).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